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61B9" w:rsidRDefault="00CD4932" w:rsidP="00A62803">
      <w:pPr>
        <w:ind w:left="720"/>
      </w:pPr>
      <w:r>
        <w:t>PLANNING AND HUMAN RIGHTS</w:t>
      </w:r>
    </w:p>
    <w:p w:rsidR="00A62803" w:rsidRDefault="00CD4932" w:rsidP="00A62803">
      <w:pPr>
        <w:ind w:left="720"/>
      </w:pPr>
      <w:r w:rsidRPr="00A62803">
        <w:rPr>
          <w:lang w:val="fr-FR"/>
        </w:rPr>
        <w:t>DYER V WEBB ET AL</w:t>
      </w:r>
    </w:p>
    <w:p w:rsidR="00CD4932" w:rsidRDefault="00CD4932" w:rsidP="004309F9"/>
    <w:p w:rsidR="005A0C81" w:rsidRDefault="005A0C81" w:rsidP="004309F9"/>
    <w:p w:rsidR="005A0C81" w:rsidRDefault="005A0C81" w:rsidP="004309F9"/>
    <w:p w:rsidR="004309F9" w:rsidRDefault="004309F9" w:rsidP="0020632E">
      <w:pPr>
        <w:pStyle w:val="ListParagraph"/>
        <w:numPr>
          <w:ilvl w:val="0"/>
          <w:numId w:val="4"/>
        </w:numPr>
      </w:pPr>
      <w:r>
        <w:t>RICHARD BAR</w:t>
      </w:r>
      <w:r w:rsidR="0020632E">
        <w:t>RA</w:t>
      </w:r>
      <w:r>
        <w:t>CLOUGH KC and MARK DAVIES acted for the applicants in their application for an interim injunction.</w:t>
      </w:r>
      <w:r w:rsidR="00C0770B">
        <w:t xml:space="preserve"> MEGAN THOMAS KC advised on the planning aspects of the case in the context of the Harassment Act 1977.</w:t>
      </w:r>
      <w:r w:rsidR="009C6104">
        <w:t xml:space="preserve"> The judgement is reported at </w:t>
      </w:r>
      <w:r w:rsidR="009C6104" w:rsidRPr="009C6104">
        <w:rPr>
          <w:u w:val="single"/>
        </w:rPr>
        <w:t>2023 EWHC 1917 (KB)</w:t>
      </w:r>
    </w:p>
    <w:p w:rsidR="004309F9" w:rsidRDefault="004309F9" w:rsidP="004309F9"/>
    <w:p w:rsidR="004F7033" w:rsidRDefault="004309F9" w:rsidP="0020632E">
      <w:pPr>
        <w:pStyle w:val="ListParagraph"/>
        <w:numPr>
          <w:ilvl w:val="0"/>
          <w:numId w:val="4"/>
        </w:numPr>
        <w:autoSpaceDE w:val="0"/>
        <w:autoSpaceDN w:val="0"/>
        <w:adjustRightInd w:val="0"/>
      </w:pPr>
      <w:r>
        <w:t>This was another step in the dispute between neighbours in the idyllic setting of Surrey</w:t>
      </w:r>
      <w:r w:rsidR="00E763B0">
        <w:t xml:space="preserve">, </w:t>
      </w:r>
      <w:r>
        <w:t xml:space="preserve">an </w:t>
      </w:r>
      <w:r w:rsidR="009C6104">
        <w:t>a</w:t>
      </w:r>
      <w:r>
        <w:t xml:space="preserve">rea of </w:t>
      </w:r>
      <w:r w:rsidR="009C6104">
        <w:t>o</w:t>
      </w:r>
      <w:r>
        <w:t xml:space="preserve">utstanding </w:t>
      </w:r>
      <w:r w:rsidR="009C6104">
        <w:t>n</w:t>
      </w:r>
      <w:r>
        <w:t xml:space="preserve">atural </w:t>
      </w:r>
      <w:r w:rsidR="009C6104">
        <w:t>b</w:t>
      </w:r>
      <w:r>
        <w:t>eauty.  A</w:t>
      </w:r>
      <w:r w:rsidR="004F7033">
        <w:t>s</w:t>
      </w:r>
      <w:r>
        <w:t xml:space="preserve"> the judge </w:t>
      </w:r>
      <w:r w:rsidR="004F7033">
        <w:t>commented:</w:t>
      </w:r>
    </w:p>
    <w:p w:rsidR="004F7033" w:rsidRDefault="004F7033" w:rsidP="004F7033">
      <w:pPr>
        <w:autoSpaceDE w:val="0"/>
        <w:autoSpaceDN w:val="0"/>
        <w:adjustRightInd w:val="0"/>
      </w:pPr>
    </w:p>
    <w:p w:rsidR="004309F9" w:rsidRDefault="004F7033" w:rsidP="0020632E">
      <w:pPr>
        <w:autoSpaceDE w:val="0"/>
        <w:autoSpaceDN w:val="0"/>
        <w:adjustRightInd w:val="0"/>
        <w:ind w:left="720"/>
        <w:rPr>
          <w:rFonts w:ascii="Times New Roman" w:hAnsi="Times New Roman" w:cs="Times New Roman"/>
          <w:i/>
          <w:iCs/>
          <w:kern w:val="0"/>
        </w:rPr>
      </w:pPr>
      <w:r w:rsidRPr="004F7033">
        <w:rPr>
          <w:rFonts w:ascii="Times New Roman" w:hAnsi="Times New Roman" w:cs="Times New Roman"/>
          <w:i/>
          <w:iCs/>
          <w:kern w:val="0"/>
        </w:rPr>
        <w:t>“Village life in England is one of the glories of this country. But here a different side to</w:t>
      </w:r>
      <w:r w:rsidR="0020632E">
        <w:rPr>
          <w:rFonts w:ascii="Times New Roman" w:hAnsi="Times New Roman" w:cs="Times New Roman"/>
          <w:i/>
          <w:iCs/>
          <w:kern w:val="0"/>
        </w:rPr>
        <w:t xml:space="preserve"> </w:t>
      </w:r>
      <w:r w:rsidRPr="004F7033">
        <w:rPr>
          <w:rFonts w:ascii="Times New Roman" w:hAnsi="Times New Roman" w:cs="Times New Roman"/>
          <w:i/>
          <w:iCs/>
          <w:kern w:val="0"/>
        </w:rPr>
        <w:t>its underbelly has been on view. While it is said that an English person’s home is their</w:t>
      </w:r>
      <w:r w:rsidR="0020632E">
        <w:rPr>
          <w:rFonts w:ascii="Times New Roman" w:hAnsi="Times New Roman" w:cs="Times New Roman"/>
          <w:i/>
          <w:iCs/>
          <w:kern w:val="0"/>
        </w:rPr>
        <w:t xml:space="preserve"> </w:t>
      </w:r>
      <w:r w:rsidRPr="004F7033">
        <w:rPr>
          <w:rFonts w:ascii="Times New Roman" w:hAnsi="Times New Roman" w:cs="Times New Roman"/>
          <w:i/>
          <w:iCs/>
          <w:kern w:val="0"/>
        </w:rPr>
        <w:t>castle, here it has become, in a most unedifying way, a battlefield”</w:t>
      </w:r>
    </w:p>
    <w:p w:rsidR="00823E9D" w:rsidRDefault="00823E9D" w:rsidP="004F7033">
      <w:pPr>
        <w:rPr>
          <w:rFonts w:ascii="Times New Roman" w:hAnsi="Times New Roman" w:cs="Times New Roman"/>
          <w:i/>
          <w:iCs/>
          <w:kern w:val="0"/>
        </w:rPr>
      </w:pPr>
    </w:p>
    <w:p w:rsidR="00C67CF5" w:rsidRDefault="00C67CF5" w:rsidP="004F7033">
      <w:pPr>
        <w:rPr>
          <w:rFonts w:ascii="Times New Roman" w:hAnsi="Times New Roman" w:cs="Times New Roman"/>
          <w:i/>
          <w:iCs/>
          <w:kern w:val="0"/>
        </w:rPr>
      </w:pPr>
    </w:p>
    <w:p w:rsidR="00C67CF5" w:rsidRDefault="00C67CF5" w:rsidP="00C67CF5">
      <w:pPr>
        <w:ind w:left="720"/>
        <w:rPr>
          <w:rFonts w:ascii="Times New Roman" w:hAnsi="Times New Roman" w:cs="Times New Roman"/>
          <w:kern w:val="0"/>
          <w:u w:val="single"/>
        </w:rPr>
      </w:pPr>
      <w:r>
        <w:rPr>
          <w:rFonts w:ascii="Times New Roman" w:hAnsi="Times New Roman" w:cs="Times New Roman"/>
          <w:kern w:val="0"/>
          <w:u w:val="single"/>
        </w:rPr>
        <w:t>THE CLAIM</w:t>
      </w:r>
    </w:p>
    <w:p w:rsidR="00C67CF5" w:rsidRPr="00C67CF5" w:rsidRDefault="00C67CF5" w:rsidP="00C67CF5">
      <w:pPr>
        <w:ind w:left="720"/>
        <w:rPr>
          <w:rFonts w:ascii="Times New Roman" w:hAnsi="Times New Roman" w:cs="Times New Roman"/>
          <w:kern w:val="0"/>
          <w:u w:val="single"/>
        </w:rPr>
      </w:pPr>
    </w:p>
    <w:p w:rsidR="00823E9D" w:rsidRPr="00E763B0" w:rsidRDefault="00823E9D" w:rsidP="0020632E">
      <w:pPr>
        <w:pStyle w:val="ListParagraph"/>
        <w:numPr>
          <w:ilvl w:val="0"/>
          <w:numId w:val="4"/>
        </w:numPr>
        <w:rPr>
          <w:rFonts w:ascii="Times New Roman" w:hAnsi="Times New Roman" w:cs="Times New Roman"/>
          <w:kern w:val="0"/>
        </w:rPr>
      </w:pPr>
      <w:r w:rsidRPr="00E763B0">
        <w:rPr>
          <w:rFonts w:ascii="Times New Roman" w:hAnsi="Times New Roman" w:cs="Times New Roman"/>
          <w:kern w:val="0"/>
        </w:rPr>
        <w:t xml:space="preserve">The case </w:t>
      </w:r>
      <w:r w:rsidR="00E763B0">
        <w:rPr>
          <w:rFonts w:ascii="Times New Roman" w:hAnsi="Times New Roman" w:cs="Times New Roman"/>
          <w:kern w:val="0"/>
        </w:rPr>
        <w:t xml:space="preserve">said the judge </w:t>
      </w:r>
      <w:r w:rsidRPr="00E763B0">
        <w:rPr>
          <w:rFonts w:ascii="Times New Roman" w:hAnsi="Times New Roman" w:cs="Times New Roman"/>
          <w:kern w:val="0"/>
        </w:rPr>
        <w:t xml:space="preserve">raised </w:t>
      </w:r>
      <w:r w:rsidRPr="00E763B0">
        <w:rPr>
          <w:rFonts w:ascii="Times New Roman" w:hAnsi="Times New Roman" w:cs="Times New Roman"/>
          <w:i/>
          <w:iCs/>
          <w:kern w:val="0"/>
        </w:rPr>
        <w:t>“important questions about the nature, extent and limitations of certain</w:t>
      </w:r>
      <w:r w:rsidR="00E763B0" w:rsidRPr="00E763B0">
        <w:rPr>
          <w:rFonts w:ascii="Times New Roman" w:hAnsi="Times New Roman" w:cs="Times New Roman"/>
          <w:i/>
          <w:iCs/>
          <w:kern w:val="0"/>
        </w:rPr>
        <w:t xml:space="preserve"> </w:t>
      </w:r>
      <w:r w:rsidRPr="00E763B0">
        <w:rPr>
          <w:rFonts w:ascii="Times New Roman" w:hAnsi="Times New Roman" w:cs="Times New Roman"/>
          <w:i/>
          <w:iCs/>
          <w:kern w:val="0"/>
        </w:rPr>
        <w:t>of our fundamental freedoms under the law”.</w:t>
      </w:r>
    </w:p>
    <w:p w:rsidR="004F7033" w:rsidRDefault="004F7033" w:rsidP="004F7033">
      <w:pPr>
        <w:rPr>
          <w:rFonts w:ascii="Times New Roman" w:hAnsi="Times New Roman" w:cs="Times New Roman"/>
          <w:i/>
          <w:iCs/>
          <w:kern w:val="0"/>
        </w:rPr>
      </w:pPr>
    </w:p>
    <w:p w:rsidR="009C6104" w:rsidRDefault="009C6104" w:rsidP="0020632E">
      <w:pPr>
        <w:pStyle w:val="ListParagraph"/>
        <w:numPr>
          <w:ilvl w:val="0"/>
          <w:numId w:val="4"/>
        </w:numPr>
        <w:rPr>
          <w:rFonts w:ascii="Times New Roman" w:hAnsi="Times New Roman" w:cs="Times New Roman"/>
          <w:kern w:val="0"/>
        </w:rPr>
      </w:pPr>
      <w:r>
        <w:rPr>
          <w:rFonts w:ascii="Times New Roman" w:hAnsi="Times New Roman" w:cs="Times New Roman"/>
          <w:kern w:val="0"/>
        </w:rPr>
        <w:t>The applicants had made some 50 applications for planning permission. The respondents had objected to some but not all of them.</w:t>
      </w:r>
    </w:p>
    <w:p w:rsidR="009C6104" w:rsidRPr="009C6104" w:rsidRDefault="009C6104" w:rsidP="009C6104">
      <w:pPr>
        <w:pStyle w:val="ListParagraph"/>
        <w:rPr>
          <w:rFonts w:ascii="Times New Roman" w:hAnsi="Times New Roman" w:cs="Times New Roman"/>
          <w:kern w:val="0"/>
        </w:rPr>
      </w:pPr>
    </w:p>
    <w:p w:rsidR="004F7033" w:rsidRPr="00E763B0" w:rsidRDefault="004F7033" w:rsidP="0020632E">
      <w:pPr>
        <w:pStyle w:val="ListParagraph"/>
        <w:numPr>
          <w:ilvl w:val="0"/>
          <w:numId w:val="4"/>
        </w:numPr>
        <w:rPr>
          <w:rFonts w:ascii="Times New Roman" w:hAnsi="Times New Roman" w:cs="Times New Roman"/>
          <w:kern w:val="0"/>
        </w:rPr>
      </w:pPr>
      <w:r w:rsidRPr="00E763B0">
        <w:rPr>
          <w:rFonts w:ascii="Times New Roman" w:hAnsi="Times New Roman" w:cs="Times New Roman"/>
          <w:kern w:val="0"/>
        </w:rPr>
        <w:t xml:space="preserve">The claim made by the applicants </w:t>
      </w:r>
      <w:r w:rsidR="00F160F8" w:rsidRPr="00E763B0">
        <w:rPr>
          <w:rFonts w:ascii="Times New Roman" w:hAnsi="Times New Roman" w:cs="Times New Roman"/>
          <w:kern w:val="0"/>
        </w:rPr>
        <w:t xml:space="preserve">in addition to general allegations of harassment </w:t>
      </w:r>
      <w:r w:rsidRPr="00E763B0">
        <w:rPr>
          <w:rFonts w:ascii="Times New Roman" w:hAnsi="Times New Roman" w:cs="Times New Roman"/>
          <w:kern w:val="0"/>
        </w:rPr>
        <w:t>was that:</w:t>
      </w:r>
    </w:p>
    <w:p w:rsidR="004F7033" w:rsidRDefault="004F7033" w:rsidP="004F7033">
      <w:pPr>
        <w:rPr>
          <w:rFonts w:ascii="Times New Roman" w:hAnsi="Times New Roman" w:cs="Times New Roman"/>
          <w:kern w:val="0"/>
        </w:rPr>
      </w:pPr>
    </w:p>
    <w:p w:rsidR="00700006" w:rsidRDefault="004F7033" w:rsidP="00E763B0">
      <w:pPr>
        <w:autoSpaceDE w:val="0"/>
        <w:autoSpaceDN w:val="0"/>
        <w:adjustRightInd w:val="0"/>
        <w:ind w:left="720"/>
        <w:rPr>
          <w:rFonts w:ascii="Times New Roman" w:hAnsi="Times New Roman" w:cs="Times New Roman"/>
          <w:i/>
          <w:iCs/>
          <w:kern w:val="0"/>
        </w:rPr>
      </w:pPr>
      <w:proofErr w:type="gramStart"/>
      <w:r w:rsidRPr="004F7033">
        <w:rPr>
          <w:rFonts w:ascii="Times New Roman" w:hAnsi="Times New Roman" w:cs="Times New Roman"/>
          <w:i/>
          <w:iCs/>
          <w:kern w:val="0"/>
        </w:rPr>
        <w:t>“</w:t>
      </w:r>
      <w:r w:rsidR="0020632E">
        <w:rPr>
          <w:rFonts w:ascii="Times New Roman" w:hAnsi="Times New Roman" w:cs="Times New Roman"/>
          <w:i/>
          <w:iCs/>
          <w:kern w:val="0"/>
        </w:rPr>
        <w:t>..</w:t>
      </w:r>
      <w:proofErr w:type="gramEnd"/>
      <w:r w:rsidRPr="004F7033">
        <w:rPr>
          <w:rFonts w:ascii="Times New Roman" w:hAnsi="Times New Roman" w:cs="Times New Roman"/>
          <w:i/>
          <w:iCs/>
          <w:kern w:val="0"/>
        </w:rPr>
        <w:t>the planning process was being used by the Defendants for an ulterior and illegitimate purpose, namely to target and to oppress the Claimants and cause them distress… the Defendants and each of them have engaged in a deliberate campaign of obstruction to the Claimants’ planning applications whatever their merits.”</w:t>
      </w:r>
    </w:p>
    <w:p w:rsidR="00700006" w:rsidRDefault="00700006" w:rsidP="004F7033">
      <w:pPr>
        <w:autoSpaceDE w:val="0"/>
        <w:autoSpaceDN w:val="0"/>
        <w:adjustRightInd w:val="0"/>
        <w:rPr>
          <w:rFonts w:ascii="Times New Roman" w:hAnsi="Times New Roman" w:cs="Times New Roman"/>
          <w:i/>
          <w:iCs/>
          <w:kern w:val="0"/>
        </w:rPr>
      </w:pPr>
    </w:p>
    <w:p w:rsidR="00700006" w:rsidRPr="00E763B0" w:rsidRDefault="00700006" w:rsidP="0003176C">
      <w:pPr>
        <w:pStyle w:val="ListParagraph"/>
        <w:numPr>
          <w:ilvl w:val="0"/>
          <w:numId w:val="4"/>
        </w:numPr>
        <w:autoSpaceDE w:val="0"/>
        <w:autoSpaceDN w:val="0"/>
        <w:adjustRightInd w:val="0"/>
        <w:rPr>
          <w:rFonts w:ascii="Times New Roman" w:hAnsi="Times New Roman" w:cs="Times New Roman"/>
          <w:kern w:val="0"/>
        </w:rPr>
      </w:pPr>
      <w:r w:rsidRPr="00E763B0">
        <w:rPr>
          <w:rFonts w:ascii="Times New Roman" w:hAnsi="Times New Roman" w:cs="Times New Roman"/>
          <w:kern w:val="0"/>
        </w:rPr>
        <w:t>Thus</w:t>
      </w:r>
      <w:r w:rsidR="0020632E">
        <w:rPr>
          <w:rFonts w:ascii="Times New Roman" w:hAnsi="Times New Roman" w:cs="Times New Roman"/>
          <w:kern w:val="0"/>
        </w:rPr>
        <w:t>,</w:t>
      </w:r>
      <w:r w:rsidRPr="00E763B0">
        <w:rPr>
          <w:rFonts w:ascii="Times New Roman" w:hAnsi="Times New Roman" w:cs="Times New Roman"/>
          <w:kern w:val="0"/>
        </w:rPr>
        <w:t xml:space="preserve"> the claim was based on harassment </w:t>
      </w:r>
      <w:r w:rsidR="00E763B0">
        <w:rPr>
          <w:rFonts w:ascii="Times New Roman" w:hAnsi="Times New Roman" w:cs="Times New Roman"/>
          <w:kern w:val="0"/>
        </w:rPr>
        <w:t>i</w:t>
      </w:r>
      <w:r w:rsidRPr="00E763B0">
        <w:rPr>
          <w:rFonts w:ascii="Times New Roman" w:hAnsi="Times New Roman" w:cs="Times New Roman"/>
          <w:kern w:val="0"/>
        </w:rPr>
        <w:t>n that the respondents pursued a course of conduct amounting to</w:t>
      </w:r>
      <w:r w:rsidR="0003176C">
        <w:rPr>
          <w:rFonts w:ascii="Times New Roman" w:hAnsi="Times New Roman" w:cs="Times New Roman"/>
          <w:kern w:val="0"/>
        </w:rPr>
        <w:t>:</w:t>
      </w:r>
      <w:r w:rsidRPr="00E763B0">
        <w:rPr>
          <w:rFonts w:ascii="Times New Roman" w:hAnsi="Times New Roman" w:cs="Times New Roman"/>
          <w:kern w:val="0"/>
        </w:rPr>
        <w:t xml:space="preserve"> </w:t>
      </w:r>
    </w:p>
    <w:p w:rsidR="00700006" w:rsidRDefault="00700006" w:rsidP="004F7033">
      <w:pPr>
        <w:autoSpaceDE w:val="0"/>
        <w:autoSpaceDN w:val="0"/>
        <w:adjustRightInd w:val="0"/>
        <w:rPr>
          <w:rFonts w:ascii="Times New Roman" w:hAnsi="Times New Roman" w:cs="Times New Roman"/>
          <w:kern w:val="0"/>
        </w:rPr>
      </w:pPr>
    </w:p>
    <w:p w:rsidR="004F7033" w:rsidRPr="00700006" w:rsidRDefault="004F7033" w:rsidP="00E763B0">
      <w:pPr>
        <w:autoSpaceDE w:val="0"/>
        <w:autoSpaceDN w:val="0"/>
        <w:adjustRightInd w:val="0"/>
        <w:ind w:left="720"/>
        <w:rPr>
          <w:rFonts w:ascii="Times New Roman" w:hAnsi="Times New Roman" w:cs="Times New Roman"/>
          <w:i/>
          <w:iCs/>
          <w:kern w:val="0"/>
        </w:rPr>
      </w:pPr>
      <w:r w:rsidRPr="00700006">
        <w:rPr>
          <w:rFonts w:ascii="Times New Roman" w:hAnsi="Times New Roman" w:cs="Times New Roman"/>
          <w:i/>
          <w:iCs/>
          <w:kern w:val="0"/>
        </w:rPr>
        <w:t xml:space="preserve"> </w:t>
      </w:r>
      <w:r w:rsidR="00700006" w:rsidRPr="00700006">
        <w:rPr>
          <w:rFonts w:ascii="Times New Roman" w:hAnsi="Times New Roman" w:cs="Times New Roman"/>
          <w:i/>
          <w:iCs/>
          <w:kern w:val="0"/>
        </w:rPr>
        <w:t>“</w:t>
      </w:r>
      <w:r w:rsidR="0003176C">
        <w:rPr>
          <w:rFonts w:ascii="Times New Roman" w:hAnsi="Times New Roman" w:cs="Times New Roman"/>
          <w:i/>
          <w:iCs/>
          <w:kern w:val="0"/>
        </w:rPr>
        <w:t>…</w:t>
      </w:r>
      <w:r w:rsidR="00700006" w:rsidRPr="00700006">
        <w:rPr>
          <w:rFonts w:ascii="Times New Roman" w:hAnsi="Times New Roman" w:cs="Times New Roman"/>
          <w:i/>
          <w:iCs/>
          <w:kern w:val="0"/>
        </w:rPr>
        <w:t>harassment of the Claimants and which the Defendants knew or ought to have known amounted to harassment of the Claimants contrary to sections 1 and 3 of the Protection from</w:t>
      </w:r>
      <w:r w:rsidR="00E763B0">
        <w:rPr>
          <w:rFonts w:ascii="Times New Roman" w:hAnsi="Times New Roman" w:cs="Times New Roman"/>
          <w:i/>
          <w:iCs/>
          <w:kern w:val="0"/>
        </w:rPr>
        <w:t xml:space="preserve"> </w:t>
      </w:r>
      <w:r w:rsidR="00700006" w:rsidRPr="00700006">
        <w:rPr>
          <w:rFonts w:ascii="Times New Roman" w:hAnsi="Times New Roman" w:cs="Times New Roman"/>
          <w:i/>
          <w:iCs/>
          <w:kern w:val="0"/>
        </w:rPr>
        <w:t xml:space="preserve">Harassment Act 1997 that was calculated to cause and is causing the Claimants alarm and distress.” </w:t>
      </w:r>
    </w:p>
    <w:p w:rsidR="00700006" w:rsidRDefault="00700006" w:rsidP="004F7033">
      <w:pPr>
        <w:autoSpaceDE w:val="0"/>
        <w:autoSpaceDN w:val="0"/>
        <w:adjustRightInd w:val="0"/>
        <w:rPr>
          <w:rFonts w:ascii="Times New Roman" w:hAnsi="Times New Roman" w:cs="Times New Roman"/>
          <w:i/>
          <w:iCs/>
          <w:kern w:val="0"/>
        </w:rPr>
      </w:pPr>
    </w:p>
    <w:p w:rsidR="002867AC" w:rsidRDefault="00700006" w:rsidP="0003176C">
      <w:pPr>
        <w:pStyle w:val="ListParagraph"/>
        <w:numPr>
          <w:ilvl w:val="0"/>
          <w:numId w:val="4"/>
        </w:numPr>
        <w:autoSpaceDE w:val="0"/>
        <w:autoSpaceDN w:val="0"/>
        <w:adjustRightInd w:val="0"/>
        <w:rPr>
          <w:rFonts w:ascii="Times New Roman" w:hAnsi="Times New Roman" w:cs="Times New Roman"/>
          <w:kern w:val="0"/>
        </w:rPr>
      </w:pPr>
      <w:r w:rsidRPr="00E763B0">
        <w:rPr>
          <w:rFonts w:ascii="Times New Roman" w:hAnsi="Times New Roman" w:cs="Times New Roman"/>
          <w:kern w:val="0"/>
        </w:rPr>
        <w:t>The claimants alleged that the value of their property had been diminished by some £1.3M</w:t>
      </w:r>
      <w:r w:rsidR="009C6104">
        <w:rPr>
          <w:rFonts w:ascii="Times New Roman" w:hAnsi="Times New Roman" w:cs="Times New Roman"/>
          <w:kern w:val="0"/>
        </w:rPr>
        <w:t xml:space="preserve"> by reason of the alleged harassment.</w:t>
      </w:r>
    </w:p>
    <w:p w:rsidR="0003176C" w:rsidRDefault="0003176C" w:rsidP="0003176C">
      <w:pPr>
        <w:pStyle w:val="ListParagraph"/>
        <w:autoSpaceDE w:val="0"/>
        <w:autoSpaceDN w:val="0"/>
        <w:adjustRightInd w:val="0"/>
        <w:rPr>
          <w:rFonts w:ascii="Times New Roman" w:hAnsi="Times New Roman" w:cs="Times New Roman"/>
          <w:kern w:val="0"/>
        </w:rPr>
      </w:pPr>
    </w:p>
    <w:p w:rsidR="007A641A" w:rsidRDefault="0003176C" w:rsidP="0003176C">
      <w:pPr>
        <w:pStyle w:val="ListParagraph"/>
        <w:numPr>
          <w:ilvl w:val="0"/>
          <w:numId w:val="4"/>
        </w:numPr>
        <w:autoSpaceDE w:val="0"/>
        <w:autoSpaceDN w:val="0"/>
        <w:adjustRightInd w:val="0"/>
        <w:rPr>
          <w:rFonts w:ascii="Times New Roman" w:hAnsi="Times New Roman" w:cs="Times New Roman"/>
          <w:kern w:val="0"/>
        </w:rPr>
      </w:pPr>
      <w:r>
        <w:rPr>
          <w:rFonts w:ascii="Times New Roman" w:hAnsi="Times New Roman" w:cs="Times New Roman"/>
          <w:kern w:val="0"/>
        </w:rPr>
        <w:t xml:space="preserve">The judge analysed the 1800 odd pages of material including a number of witness statements made by and exhibits produced by the parties. </w:t>
      </w:r>
    </w:p>
    <w:p w:rsidR="005A0C81" w:rsidRPr="005A0C81" w:rsidRDefault="005A0C81" w:rsidP="005A0C81">
      <w:pPr>
        <w:pStyle w:val="ListParagraph"/>
        <w:rPr>
          <w:rFonts w:ascii="Times New Roman" w:hAnsi="Times New Roman" w:cs="Times New Roman"/>
          <w:kern w:val="0"/>
        </w:rPr>
      </w:pPr>
    </w:p>
    <w:p w:rsidR="005A0C81" w:rsidRDefault="005A0C81" w:rsidP="0003176C">
      <w:pPr>
        <w:pStyle w:val="ListParagraph"/>
        <w:numPr>
          <w:ilvl w:val="0"/>
          <w:numId w:val="4"/>
        </w:numPr>
        <w:autoSpaceDE w:val="0"/>
        <w:autoSpaceDN w:val="0"/>
        <w:adjustRightInd w:val="0"/>
        <w:rPr>
          <w:rFonts w:ascii="Times New Roman" w:hAnsi="Times New Roman" w:cs="Times New Roman"/>
          <w:kern w:val="0"/>
        </w:rPr>
      </w:pPr>
      <w:r>
        <w:rPr>
          <w:rFonts w:ascii="Times New Roman" w:hAnsi="Times New Roman" w:cs="Times New Roman"/>
          <w:kern w:val="0"/>
        </w:rPr>
        <w:lastRenderedPageBreak/>
        <w:t>The applicants failed and the application judged to be totally without merit. Indemnity costs were ordered to be paid.</w:t>
      </w:r>
    </w:p>
    <w:p w:rsidR="007A641A" w:rsidRDefault="007A641A" w:rsidP="007A641A">
      <w:pPr>
        <w:pStyle w:val="ListParagraph"/>
        <w:rPr>
          <w:rFonts w:ascii="Times New Roman" w:hAnsi="Times New Roman" w:cs="Times New Roman"/>
          <w:kern w:val="0"/>
        </w:rPr>
      </w:pPr>
    </w:p>
    <w:p w:rsidR="00C67CF5" w:rsidRDefault="00C67CF5" w:rsidP="007A641A">
      <w:pPr>
        <w:pStyle w:val="ListParagraph"/>
        <w:rPr>
          <w:rFonts w:ascii="Times New Roman" w:hAnsi="Times New Roman" w:cs="Times New Roman"/>
          <w:kern w:val="0"/>
          <w:u w:val="single"/>
        </w:rPr>
      </w:pPr>
      <w:r>
        <w:rPr>
          <w:rFonts w:ascii="Times New Roman" w:hAnsi="Times New Roman" w:cs="Times New Roman"/>
          <w:kern w:val="0"/>
          <w:u w:val="single"/>
        </w:rPr>
        <w:t>THE PRINCIPLE</w:t>
      </w:r>
    </w:p>
    <w:p w:rsidR="00C67CF5" w:rsidRPr="00C67CF5" w:rsidRDefault="00C67CF5" w:rsidP="007A641A">
      <w:pPr>
        <w:pStyle w:val="ListParagraph"/>
        <w:rPr>
          <w:rFonts w:ascii="Times New Roman" w:hAnsi="Times New Roman" w:cs="Times New Roman"/>
          <w:kern w:val="0"/>
          <w:u w:val="single"/>
        </w:rPr>
      </w:pPr>
    </w:p>
    <w:p w:rsidR="0003176C" w:rsidRDefault="0003176C" w:rsidP="0003176C">
      <w:pPr>
        <w:pStyle w:val="ListParagraph"/>
        <w:numPr>
          <w:ilvl w:val="0"/>
          <w:numId w:val="4"/>
        </w:numPr>
        <w:autoSpaceDE w:val="0"/>
        <w:autoSpaceDN w:val="0"/>
        <w:adjustRightInd w:val="0"/>
        <w:rPr>
          <w:rFonts w:ascii="Times New Roman" w:hAnsi="Times New Roman" w:cs="Times New Roman"/>
          <w:kern w:val="0"/>
        </w:rPr>
      </w:pPr>
      <w:r>
        <w:rPr>
          <w:rFonts w:ascii="Times New Roman" w:hAnsi="Times New Roman" w:cs="Times New Roman"/>
          <w:kern w:val="0"/>
        </w:rPr>
        <w:t xml:space="preserve">The applicants’ arguments on harassment were defeated although the point of principle namely whether it is possible to injunct malicious objections within the planning process was confirmed. </w:t>
      </w:r>
    </w:p>
    <w:p w:rsidR="0003176C" w:rsidRPr="0003176C" w:rsidRDefault="0003176C" w:rsidP="0003176C">
      <w:pPr>
        <w:pStyle w:val="ListParagraph"/>
        <w:rPr>
          <w:rFonts w:ascii="Times New Roman" w:hAnsi="Times New Roman" w:cs="Times New Roman"/>
          <w:kern w:val="0"/>
        </w:rPr>
      </w:pPr>
    </w:p>
    <w:p w:rsidR="0003176C" w:rsidRDefault="0003176C" w:rsidP="0003176C">
      <w:pPr>
        <w:pStyle w:val="ListParagraph"/>
        <w:numPr>
          <w:ilvl w:val="0"/>
          <w:numId w:val="4"/>
        </w:numPr>
        <w:autoSpaceDE w:val="0"/>
        <w:autoSpaceDN w:val="0"/>
        <w:adjustRightInd w:val="0"/>
        <w:rPr>
          <w:rFonts w:ascii="Times New Roman" w:hAnsi="Times New Roman" w:cs="Times New Roman"/>
          <w:kern w:val="0"/>
        </w:rPr>
      </w:pPr>
      <w:r>
        <w:rPr>
          <w:rFonts w:ascii="Times New Roman" w:hAnsi="Times New Roman" w:cs="Times New Roman"/>
          <w:kern w:val="0"/>
        </w:rPr>
        <w:t>That principle must remain an issue for debate in that whatever the reason for objecting to planning applications, once Convention Rights are engaged there is a mechanism for considering even malicious objections within the planning system</w:t>
      </w:r>
      <w:r w:rsidR="00E4045F">
        <w:rPr>
          <w:rFonts w:ascii="Times New Roman" w:hAnsi="Times New Roman" w:cs="Times New Roman"/>
          <w:kern w:val="0"/>
        </w:rPr>
        <w:t>.</w:t>
      </w:r>
      <w:r>
        <w:rPr>
          <w:rFonts w:ascii="Times New Roman" w:hAnsi="Times New Roman" w:cs="Times New Roman"/>
          <w:kern w:val="0"/>
        </w:rPr>
        <w:t xml:space="preserve"> </w:t>
      </w:r>
      <w:r w:rsidR="00E4045F">
        <w:rPr>
          <w:rFonts w:ascii="Times New Roman" w:hAnsi="Times New Roman" w:cs="Times New Roman"/>
          <w:kern w:val="0"/>
        </w:rPr>
        <w:t>C</w:t>
      </w:r>
      <w:r>
        <w:rPr>
          <w:rFonts w:ascii="Times New Roman" w:hAnsi="Times New Roman" w:cs="Times New Roman"/>
          <w:kern w:val="0"/>
        </w:rPr>
        <w:t>an it ever be right to injunct objectors?</w:t>
      </w:r>
    </w:p>
    <w:p w:rsidR="0003176C" w:rsidRPr="0003176C" w:rsidRDefault="0003176C" w:rsidP="0003176C">
      <w:pPr>
        <w:pStyle w:val="ListParagraph"/>
        <w:rPr>
          <w:rFonts w:ascii="Times New Roman" w:hAnsi="Times New Roman" w:cs="Times New Roman"/>
          <w:kern w:val="0"/>
        </w:rPr>
      </w:pPr>
    </w:p>
    <w:p w:rsidR="008118D3" w:rsidRDefault="0003176C" w:rsidP="0003176C">
      <w:pPr>
        <w:pStyle w:val="ListParagraph"/>
        <w:numPr>
          <w:ilvl w:val="0"/>
          <w:numId w:val="4"/>
        </w:numPr>
        <w:autoSpaceDE w:val="0"/>
        <w:autoSpaceDN w:val="0"/>
        <w:adjustRightInd w:val="0"/>
        <w:rPr>
          <w:rFonts w:ascii="Times New Roman" w:hAnsi="Times New Roman" w:cs="Times New Roman"/>
          <w:kern w:val="0"/>
        </w:rPr>
      </w:pPr>
      <w:r>
        <w:rPr>
          <w:rFonts w:ascii="Times New Roman" w:hAnsi="Times New Roman" w:cs="Times New Roman"/>
          <w:kern w:val="0"/>
        </w:rPr>
        <w:t xml:space="preserve">As it became clear that Convention rights were engaged </w:t>
      </w:r>
      <w:r w:rsidR="00E4045F">
        <w:rPr>
          <w:rFonts w:ascii="Times New Roman" w:hAnsi="Times New Roman" w:cs="Times New Roman"/>
          <w:kern w:val="0"/>
        </w:rPr>
        <w:t xml:space="preserve">such </w:t>
      </w:r>
      <w:r>
        <w:rPr>
          <w:rFonts w:ascii="Times New Roman" w:hAnsi="Times New Roman" w:cs="Times New Roman"/>
          <w:kern w:val="0"/>
        </w:rPr>
        <w:t xml:space="preserve">had a </w:t>
      </w:r>
      <w:proofErr w:type="gramStart"/>
      <w:r>
        <w:rPr>
          <w:rFonts w:ascii="Times New Roman" w:hAnsi="Times New Roman" w:cs="Times New Roman"/>
          <w:kern w:val="0"/>
        </w:rPr>
        <w:t>knock on</w:t>
      </w:r>
      <w:proofErr w:type="gramEnd"/>
      <w:r>
        <w:rPr>
          <w:rFonts w:ascii="Times New Roman" w:hAnsi="Times New Roman" w:cs="Times New Roman"/>
          <w:kern w:val="0"/>
        </w:rPr>
        <w:t xml:space="preserve"> effect in relation to the claim for an interim injunction. </w:t>
      </w:r>
      <w:r w:rsidR="008118D3">
        <w:rPr>
          <w:rFonts w:ascii="Times New Roman" w:hAnsi="Times New Roman" w:cs="Times New Roman"/>
          <w:kern w:val="0"/>
        </w:rPr>
        <w:t xml:space="preserve">Once Convention rights were engaged the burden </w:t>
      </w:r>
      <w:r w:rsidR="00E4045F">
        <w:rPr>
          <w:rFonts w:ascii="Times New Roman" w:hAnsi="Times New Roman" w:cs="Times New Roman"/>
          <w:kern w:val="0"/>
        </w:rPr>
        <w:t xml:space="preserve">of </w:t>
      </w:r>
      <w:r w:rsidR="008118D3">
        <w:rPr>
          <w:rFonts w:ascii="Times New Roman" w:hAnsi="Times New Roman" w:cs="Times New Roman"/>
          <w:kern w:val="0"/>
        </w:rPr>
        <w:t xml:space="preserve">establishing </w:t>
      </w:r>
      <w:r w:rsidR="00E4045F">
        <w:rPr>
          <w:rFonts w:ascii="Times New Roman" w:hAnsi="Times New Roman" w:cs="Times New Roman"/>
          <w:kern w:val="0"/>
        </w:rPr>
        <w:t xml:space="preserve">likelihood of success at trial shifted to </w:t>
      </w:r>
      <w:r w:rsidR="008118D3">
        <w:rPr>
          <w:rFonts w:ascii="Times New Roman" w:hAnsi="Times New Roman" w:cs="Times New Roman"/>
          <w:kern w:val="0"/>
        </w:rPr>
        <w:t>the applicants</w:t>
      </w:r>
      <w:r w:rsidR="00E4045F">
        <w:rPr>
          <w:rFonts w:ascii="Times New Roman" w:hAnsi="Times New Roman" w:cs="Times New Roman"/>
          <w:kern w:val="0"/>
        </w:rPr>
        <w:t>.</w:t>
      </w:r>
      <w:r w:rsidR="008118D3">
        <w:rPr>
          <w:rFonts w:ascii="Times New Roman" w:hAnsi="Times New Roman" w:cs="Times New Roman"/>
          <w:kern w:val="0"/>
        </w:rPr>
        <w:t xml:space="preserve"> </w:t>
      </w:r>
    </w:p>
    <w:p w:rsidR="008118D3" w:rsidRPr="008118D3" w:rsidRDefault="008118D3" w:rsidP="008118D3">
      <w:pPr>
        <w:pStyle w:val="ListParagraph"/>
        <w:rPr>
          <w:rFonts w:ascii="Times New Roman" w:hAnsi="Times New Roman" w:cs="Times New Roman"/>
          <w:kern w:val="0"/>
        </w:rPr>
      </w:pPr>
    </w:p>
    <w:p w:rsidR="0003176C" w:rsidRDefault="0003176C" w:rsidP="0003176C">
      <w:pPr>
        <w:pStyle w:val="ListParagraph"/>
        <w:numPr>
          <w:ilvl w:val="0"/>
          <w:numId w:val="4"/>
        </w:numPr>
        <w:autoSpaceDE w:val="0"/>
        <w:autoSpaceDN w:val="0"/>
        <w:adjustRightInd w:val="0"/>
        <w:rPr>
          <w:rFonts w:ascii="Times New Roman" w:hAnsi="Times New Roman" w:cs="Times New Roman"/>
          <w:kern w:val="0"/>
        </w:rPr>
      </w:pPr>
      <w:r>
        <w:rPr>
          <w:rFonts w:ascii="Times New Roman" w:hAnsi="Times New Roman" w:cs="Times New Roman"/>
          <w:kern w:val="0"/>
        </w:rPr>
        <w:t>In fact, the judge ruled that there was no urgency in the application for an interim injunction. No application for planning permission was imminent (there had been some 50 previous applications) and there w</w:t>
      </w:r>
      <w:r w:rsidR="00A10A1F">
        <w:rPr>
          <w:rFonts w:ascii="Times New Roman" w:hAnsi="Times New Roman" w:cs="Times New Roman"/>
          <w:kern w:val="0"/>
        </w:rPr>
        <w:t>ere</w:t>
      </w:r>
      <w:r>
        <w:rPr>
          <w:rFonts w:ascii="Times New Roman" w:hAnsi="Times New Roman" w:cs="Times New Roman"/>
          <w:kern w:val="0"/>
        </w:rPr>
        <w:t xml:space="preserve"> no interest</w:t>
      </w:r>
      <w:r w:rsidR="00A10A1F">
        <w:rPr>
          <w:rFonts w:ascii="Times New Roman" w:hAnsi="Times New Roman" w:cs="Times New Roman"/>
          <w:kern w:val="0"/>
        </w:rPr>
        <w:t>s</w:t>
      </w:r>
      <w:r>
        <w:rPr>
          <w:rFonts w:ascii="Times New Roman" w:hAnsi="Times New Roman" w:cs="Times New Roman"/>
          <w:kern w:val="0"/>
        </w:rPr>
        <w:t xml:space="preserve"> of justice argument to </w:t>
      </w:r>
      <w:r w:rsidR="00A10A1F">
        <w:rPr>
          <w:rFonts w:ascii="Times New Roman" w:hAnsi="Times New Roman" w:cs="Times New Roman"/>
          <w:kern w:val="0"/>
        </w:rPr>
        <w:t>be made</w:t>
      </w:r>
      <w:r>
        <w:rPr>
          <w:rFonts w:ascii="Times New Roman" w:hAnsi="Times New Roman" w:cs="Times New Roman"/>
          <w:kern w:val="0"/>
        </w:rPr>
        <w:t>.</w:t>
      </w:r>
    </w:p>
    <w:p w:rsidR="008118D3" w:rsidRPr="008118D3" w:rsidRDefault="008118D3" w:rsidP="008118D3">
      <w:pPr>
        <w:pStyle w:val="ListParagraph"/>
        <w:rPr>
          <w:rFonts w:ascii="Times New Roman" w:hAnsi="Times New Roman" w:cs="Times New Roman"/>
          <w:kern w:val="0"/>
        </w:rPr>
      </w:pPr>
    </w:p>
    <w:p w:rsidR="008118D3" w:rsidRPr="007A641A" w:rsidRDefault="008118D3" w:rsidP="007A641A">
      <w:pPr>
        <w:pStyle w:val="ListParagraph"/>
        <w:numPr>
          <w:ilvl w:val="0"/>
          <w:numId w:val="4"/>
        </w:numPr>
        <w:autoSpaceDE w:val="0"/>
        <w:autoSpaceDN w:val="0"/>
        <w:adjustRightInd w:val="0"/>
        <w:rPr>
          <w:rFonts w:ascii="Times New Roman" w:hAnsi="Times New Roman" w:cs="Times New Roman"/>
          <w:kern w:val="0"/>
        </w:rPr>
      </w:pPr>
      <w:r>
        <w:rPr>
          <w:rFonts w:ascii="Times New Roman" w:hAnsi="Times New Roman" w:cs="Times New Roman"/>
          <w:kern w:val="0"/>
        </w:rPr>
        <w:t>The jud</w:t>
      </w:r>
      <w:r w:rsidR="007A641A">
        <w:rPr>
          <w:rFonts w:ascii="Times New Roman" w:hAnsi="Times New Roman" w:cs="Times New Roman"/>
          <w:kern w:val="0"/>
        </w:rPr>
        <w:t>g</w:t>
      </w:r>
      <w:r>
        <w:rPr>
          <w:rFonts w:ascii="Times New Roman" w:hAnsi="Times New Roman" w:cs="Times New Roman"/>
          <w:kern w:val="0"/>
        </w:rPr>
        <w:t xml:space="preserve">e did not consider the applicants evidence on analysis to be </w:t>
      </w:r>
      <w:r w:rsidR="00A10A1F">
        <w:rPr>
          <w:rFonts w:ascii="Times New Roman" w:hAnsi="Times New Roman" w:cs="Times New Roman"/>
          <w:kern w:val="0"/>
        </w:rPr>
        <w:t xml:space="preserve">anywhere near </w:t>
      </w:r>
      <w:r>
        <w:rPr>
          <w:rFonts w:ascii="Times New Roman" w:hAnsi="Times New Roman" w:cs="Times New Roman"/>
          <w:kern w:val="0"/>
        </w:rPr>
        <w:t>sufficient to support the application</w:t>
      </w:r>
      <w:r w:rsidR="003D41F3">
        <w:rPr>
          <w:rFonts w:ascii="Times New Roman" w:hAnsi="Times New Roman" w:cs="Times New Roman"/>
          <w:kern w:val="0"/>
        </w:rPr>
        <w:t xml:space="preserve"> in any event</w:t>
      </w:r>
      <w:r>
        <w:rPr>
          <w:rFonts w:ascii="Times New Roman" w:hAnsi="Times New Roman" w:cs="Times New Roman"/>
          <w:kern w:val="0"/>
        </w:rPr>
        <w:t>.</w:t>
      </w:r>
    </w:p>
    <w:p w:rsidR="00E763B0" w:rsidRDefault="00E763B0" w:rsidP="00E763B0">
      <w:pPr>
        <w:pStyle w:val="ListParagraph"/>
        <w:autoSpaceDE w:val="0"/>
        <w:autoSpaceDN w:val="0"/>
        <w:adjustRightInd w:val="0"/>
        <w:rPr>
          <w:rFonts w:ascii="Times New Roman" w:hAnsi="Times New Roman" w:cs="Times New Roman"/>
          <w:kern w:val="0"/>
        </w:rPr>
      </w:pPr>
    </w:p>
    <w:p w:rsidR="00C67CF5" w:rsidRDefault="00C67CF5" w:rsidP="00E763B0">
      <w:pPr>
        <w:pStyle w:val="ListParagraph"/>
        <w:autoSpaceDE w:val="0"/>
        <w:autoSpaceDN w:val="0"/>
        <w:adjustRightInd w:val="0"/>
        <w:rPr>
          <w:rFonts w:ascii="Times New Roman" w:hAnsi="Times New Roman" w:cs="Times New Roman"/>
          <w:kern w:val="0"/>
          <w:u w:val="single"/>
        </w:rPr>
      </w:pPr>
      <w:r>
        <w:rPr>
          <w:rFonts w:ascii="Times New Roman" w:hAnsi="Times New Roman" w:cs="Times New Roman"/>
          <w:kern w:val="0"/>
          <w:u w:val="single"/>
        </w:rPr>
        <w:t>HARASSMENT ACT 1997</w:t>
      </w:r>
    </w:p>
    <w:p w:rsidR="00C67CF5" w:rsidRPr="00C67CF5" w:rsidRDefault="00C67CF5" w:rsidP="00E763B0">
      <w:pPr>
        <w:pStyle w:val="ListParagraph"/>
        <w:autoSpaceDE w:val="0"/>
        <w:autoSpaceDN w:val="0"/>
        <w:adjustRightInd w:val="0"/>
        <w:rPr>
          <w:rFonts w:ascii="Times New Roman" w:hAnsi="Times New Roman" w:cs="Times New Roman"/>
          <w:kern w:val="0"/>
          <w:u w:val="single"/>
        </w:rPr>
      </w:pPr>
    </w:p>
    <w:p w:rsidR="00E763B0" w:rsidRPr="00E763B0" w:rsidRDefault="00E763B0" w:rsidP="0003176C">
      <w:pPr>
        <w:pStyle w:val="ListParagraph"/>
        <w:numPr>
          <w:ilvl w:val="0"/>
          <w:numId w:val="4"/>
        </w:numPr>
        <w:autoSpaceDE w:val="0"/>
        <w:autoSpaceDN w:val="0"/>
        <w:adjustRightInd w:val="0"/>
        <w:rPr>
          <w:rFonts w:ascii="Times New Roman" w:hAnsi="Times New Roman" w:cs="Times New Roman"/>
          <w:kern w:val="0"/>
        </w:rPr>
      </w:pPr>
      <w:r>
        <w:rPr>
          <w:rFonts w:ascii="Times New Roman" w:hAnsi="Times New Roman" w:cs="Times New Roman"/>
          <w:kern w:val="0"/>
        </w:rPr>
        <w:t xml:space="preserve">The judge </w:t>
      </w:r>
      <w:r w:rsidR="0003176C">
        <w:rPr>
          <w:rFonts w:ascii="Times New Roman" w:hAnsi="Times New Roman" w:cs="Times New Roman"/>
          <w:kern w:val="0"/>
        </w:rPr>
        <w:t>developed the argument by first considering the terms of the claim under the Harassment Act 1997</w:t>
      </w:r>
      <w:r>
        <w:rPr>
          <w:rFonts w:ascii="Times New Roman" w:hAnsi="Times New Roman" w:cs="Times New Roman"/>
          <w:kern w:val="0"/>
        </w:rPr>
        <w:t>:</w:t>
      </w:r>
    </w:p>
    <w:p w:rsidR="002867AC" w:rsidRDefault="002867AC" w:rsidP="004F7033">
      <w:pPr>
        <w:autoSpaceDE w:val="0"/>
        <w:autoSpaceDN w:val="0"/>
        <w:adjustRightInd w:val="0"/>
        <w:rPr>
          <w:rFonts w:ascii="Times New Roman" w:hAnsi="Times New Roman" w:cs="Times New Roman"/>
          <w:kern w:val="0"/>
        </w:rPr>
      </w:pPr>
    </w:p>
    <w:p w:rsidR="002867AC" w:rsidRDefault="0003176C" w:rsidP="00E763B0">
      <w:pPr>
        <w:autoSpaceDE w:val="0"/>
        <w:autoSpaceDN w:val="0"/>
        <w:adjustRightInd w:val="0"/>
        <w:ind w:left="720"/>
        <w:rPr>
          <w:rFonts w:ascii="Times New Roman" w:hAnsi="Times New Roman" w:cs="Times New Roman"/>
          <w:i/>
          <w:iCs/>
          <w:kern w:val="0"/>
        </w:rPr>
      </w:pPr>
      <w:r>
        <w:rPr>
          <w:rFonts w:ascii="Times New Roman" w:hAnsi="Times New Roman" w:cs="Times New Roman"/>
          <w:i/>
          <w:iCs/>
          <w:kern w:val="0"/>
        </w:rPr>
        <w:t>“</w:t>
      </w:r>
      <w:r w:rsidR="002867AC" w:rsidRPr="002867AC">
        <w:rPr>
          <w:rFonts w:ascii="Times New Roman" w:hAnsi="Times New Roman" w:cs="Times New Roman"/>
          <w:i/>
          <w:iCs/>
          <w:kern w:val="0"/>
        </w:rPr>
        <w:t>Statutory intervention come in the form of the Protection from Harassment Act 1997. It provides:</w:t>
      </w:r>
    </w:p>
    <w:p w:rsidR="003D41F3" w:rsidRPr="002867AC" w:rsidRDefault="003D41F3" w:rsidP="00E763B0">
      <w:pPr>
        <w:autoSpaceDE w:val="0"/>
        <w:autoSpaceDN w:val="0"/>
        <w:adjustRightInd w:val="0"/>
        <w:ind w:left="720"/>
        <w:rPr>
          <w:rFonts w:ascii="Times New Roman" w:hAnsi="Times New Roman" w:cs="Times New Roman"/>
          <w:i/>
          <w:iCs/>
          <w:kern w:val="0"/>
        </w:rPr>
      </w:pPr>
    </w:p>
    <w:p w:rsidR="002867AC" w:rsidRPr="002867AC" w:rsidRDefault="002867AC" w:rsidP="00E763B0">
      <w:pPr>
        <w:autoSpaceDE w:val="0"/>
        <w:autoSpaceDN w:val="0"/>
        <w:adjustRightInd w:val="0"/>
        <w:ind w:left="720"/>
        <w:rPr>
          <w:rFonts w:ascii="Times New Roman" w:hAnsi="Times New Roman" w:cs="Times New Roman"/>
          <w:i/>
          <w:iCs/>
          <w:kern w:val="0"/>
        </w:rPr>
      </w:pPr>
      <w:r w:rsidRPr="002867AC">
        <w:rPr>
          <w:rFonts w:ascii="Times New Roman" w:hAnsi="Times New Roman" w:cs="Times New Roman"/>
          <w:i/>
          <w:iCs/>
          <w:kern w:val="0"/>
        </w:rPr>
        <w:t>“1 Prohibition of harassment.</w:t>
      </w:r>
    </w:p>
    <w:p w:rsidR="002867AC" w:rsidRPr="002867AC" w:rsidRDefault="002867AC" w:rsidP="00E763B0">
      <w:pPr>
        <w:autoSpaceDE w:val="0"/>
        <w:autoSpaceDN w:val="0"/>
        <w:adjustRightInd w:val="0"/>
        <w:ind w:left="720"/>
        <w:rPr>
          <w:rFonts w:ascii="Times New Roman" w:hAnsi="Times New Roman" w:cs="Times New Roman"/>
          <w:i/>
          <w:iCs/>
          <w:kern w:val="0"/>
        </w:rPr>
      </w:pPr>
      <w:r w:rsidRPr="002867AC">
        <w:rPr>
          <w:rFonts w:ascii="Times New Roman" w:hAnsi="Times New Roman" w:cs="Times New Roman"/>
          <w:i/>
          <w:iCs/>
          <w:kern w:val="0"/>
        </w:rPr>
        <w:t>(1) A person must not pursue a course of conduct—</w:t>
      </w:r>
    </w:p>
    <w:p w:rsidR="002867AC" w:rsidRPr="002867AC" w:rsidRDefault="002867AC" w:rsidP="00E763B0">
      <w:pPr>
        <w:autoSpaceDE w:val="0"/>
        <w:autoSpaceDN w:val="0"/>
        <w:adjustRightInd w:val="0"/>
        <w:ind w:left="720"/>
        <w:rPr>
          <w:rFonts w:ascii="Times New Roman" w:hAnsi="Times New Roman" w:cs="Times New Roman"/>
          <w:i/>
          <w:iCs/>
          <w:kern w:val="0"/>
        </w:rPr>
      </w:pPr>
      <w:r w:rsidRPr="002867AC">
        <w:rPr>
          <w:rFonts w:ascii="Times New Roman" w:hAnsi="Times New Roman" w:cs="Times New Roman"/>
          <w:i/>
          <w:iCs/>
          <w:kern w:val="0"/>
        </w:rPr>
        <w:t>(a) which amounts to harassment of another, and</w:t>
      </w:r>
    </w:p>
    <w:p w:rsidR="002867AC" w:rsidRPr="002867AC" w:rsidRDefault="002867AC" w:rsidP="00E763B0">
      <w:pPr>
        <w:autoSpaceDE w:val="0"/>
        <w:autoSpaceDN w:val="0"/>
        <w:adjustRightInd w:val="0"/>
        <w:ind w:left="720"/>
        <w:rPr>
          <w:rFonts w:ascii="Times New Roman" w:hAnsi="Times New Roman" w:cs="Times New Roman"/>
          <w:i/>
          <w:iCs/>
          <w:kern w:val="0"/>
        </w:rPr>
      </w:pPr>
      <w:r w:rsidRPr="002867AC">
        <w:rPr>
          <w:rFonts w:ascii="Times New Roman" w:hAnsi="Times New Roman" w:cs="Times New Roman"/>
          <w:i/>
          <w:iCs/>
          <w:kern w:val="0"/>
        </w:rPr>
        <w:t>(b) which he knows or ought to know amounts to harassment of the other.</w:t>
      </w:r>
    </w:p>
    <w:p w:rsidR="002867AC" w:rsidRPr="002867AC" w:rsidRDefault="002867AC" w:rsidP="00E763B0">
      <w:pPr>
        <w:autoSpaceDE w:val="0"/>
        <w:autoSpaceDN w:val="0"/>
        <w:adjustRightInd w:val="0"/>
        <w:ind w:left="720"/>
        <w:rPr>
          <w:rFonts w:ascii="Times New Roman" w:hAnsi="Times New Roman" w:cs="Times New Roman"/>
          <w:i/>
          <w:iCs/>
          <w:kern w:val="0"/>
        </w:rPr>
      </w:pPr>
      <w:r w:rsidRPr="002867AC">
        <w:rPr>
          <w:rFonts w:ascii="Times New Roman" w:hAnsi="Times New Roman" w:cs="Times New Roman"/>
          <w:i/>
          <w:iCs/>
          <w:kern w:val="0"/>
        </w:rPr>
        <w:t>(2) For the purposes of this section … the person whose course of conduct is in</w:t>
      </w:r>
      <w:r w:rsidR="0003176C">
        <w:rPr>
          <w:rFonts w:ascii="Times New Roman" w:hAnsi="Times New Roman" w:cs="Times New Roman"/>
          <w:i/>
          <w:iCs/>
          <w:kern w:val="0"/>
        </w:rPr>
        <w:t xml:space="preserve"> </w:t>
      </w:r>
      <w:r w:rsidRPr="002867AC">
        <w:rPr>
          <w:rFonts w:ascii="Times New Roman" w:hAnsi="Times New Roman" w:cs="Times New Roman"/>
          <w:i/>
          <w:iCs/>
          <w:kern w:val="0"/>
        </w:rPr>
        <w:t>question ought to know that it amounts to harassment of another if a reasonable person in possession of the same information would think the course of conduct amounted to harassment of the other.</w:t>
      </w:r>
    </w:p>
    <w:p w:rsidR="002867AC" w:rsidRPr="002867AC" w:rsidRDefault="002867AC" w:rsidP="0003176C">
      <w:pPr>
        <w:autoSpaceDE w:val="0"/>
        <w:autoSpaceDN w:val="0"/>
        <w:adjustRightInd w:val="0"/>
        <w:ind w:left="720"/>
        <w:rPr>
          <w:rFonts w:ascii="Times New Roman" w:hAnsi="Times New Roman" w:cs="Times New Roman"/>
          <w:i/>
          <w:iCs/>
          <w:kern w:val="0"/>
        </w:rPr>
      </w:pPr>
      <w:r w:rsidRPr="002867AC">
        <w:rPr>
          <w:rFonts w:ascii="Times New Roman" w:hAnsi="Times New Roman" w:cs="Times New Roman"/>
          <w:i/>
          <w:iCs/>
          <w:kern w:val="0"/>
        </w:rPr>
        <w:t>(3) Subsection (1) does not apply to a course of conduct if the</w:t>
      </w:r>
      <w:r w:rsidR="0003176C">
        <w:rPr>
          <w:rFonts w:ascii="Times New Roman" w:hAnsi="Times New Roman" w:cs="Times New Roman"/>
          <w:i/>
          <w:iCs/>
          <w:kern w:val="0"/>
        </w:rPr>
        <w:t xml:space="preserve"> </w:t>
      </w:r>
      <w:r w:rsidRPr="002867AC">
        <w:rPr>
          <w:rFonts w:ascii="Times New Roman" w:hAnsi="Times New Roman" w:cs="Times New Roman"/>
          <w:i/>
          <w:iCs/>
          <w:kern w:val="0"/>
        </w:rPr>
        <w:t>person who pursued it shows —</w:t>
      </w:r>
    </w:p>
    <w:p w:rsidR="002867AC" w:rsidRPr="002867AC" w:rsidRDefault="002867AC" w:rsidP="00E763B0">
      <w:pPr>
        <w:autoSpaceDE w:val="0"/>
        <w:autoSpaceDN w:val="0"/>
        <w:adjustRightInd w:val="0"/>
        <w:ind w:left="720"/>
        <w:rPr>
          <w:rFonts w:ascii="Times New Roman" w:hAnsi="Times New Roman" w:cs="Times New Roman"/>
          <w:i/>
          <w:iCs/>
          <w:kern w:val="0"/>
        </w:rPr>
      </w:pPr>
      <w:r w:rsidRPr="002867AC">
        <w:rPr>
          <w:rFonts w:ascii="Times New Roman" w:hAnsi="Times New Roman" w:cs="Times New Roman"/>
          <w:i/>
          <w:iCs/>
          <w:kern w:val="0"/>
        </w:rPr>
        <w:t>(a) …</w:t>
      </w:r>
    </w:p>
    <w:p w:rsidR="002867AC" w:rsidRPr="002867AC" w:rsidRDefault="002867AC" w:rsidP="00E763B0">
      <w:pPr>
        <w:autoSpaceDE w:val="0"/>
        <w:autoSpaceDN w:val="0"/>
        <w:adjustRightInd w:val="0"/>
        <w:ind w:left="720"/>
        <w:rPr>
          <w:rFonts w:ascii="Times New Roman" w:hAnsi="Times New Roman" w:cs="Times New Roman"/>
          <w:i/>
          <w:iCs/>
          <w:kern w:val="0"/>
        </w:rPr>
      </w:pPr>
      <w:r w:rsidRPr="002867AC">
        <w:rPr>
          <w:rFonts w:ascii="Times New Roman" w:hAnsi="Times New Roman" w:cs="Times New Roman"/>
          <w:i/>
          <w:iCs/>
          <w:kern w:val="0"/>
        </w:rPr>
        <w:t>(b) that it was pursued under any enactment or rule of law or to comply with any condition or requirement imposed by any person under any enactment, or</w:t>
      </w:r>
    </w:p>
    <w:p w:rsidR="002867AC" w:rsidRPr="002867AC" w:rsidRDefault="002867AC" w:rsidP="00E763B0">
      <w:pPr>
        <w:autoSpaceDE w:val="0"/>
        <w:autoSpaceDN w:val="0"/>
        <w:adjustRightInd w:val="0"/>
        <w:ind w:left="720"/>
        <w:rPr>
          <w:rFonts w:ascii="Times New Roman" w:hAnsi="Times New Roman" w:cs="Times New Roman"/>
          <w:i/>
          <w:iCs/>
          <w:kern w:val="0"/>
        </w:rPr>
      </w:pPr>
      <w:r w:rsidRPr="002867AC">
        <w:rPr>
          <w:rFonts w:ascii="Times New Roman" w:hAnsi="Times New Roman" w:cs="Times New Roman"/>
          <w:i/>
          <w:iCs/>
          <w:kern w:val="0"/>
        </w:rPr>
        <w:t>(c) that in the particular circumstances the pursuit of the course of conduct was reasonable.”</w:t>
      </w:r>
    </w:p>
    <w:p w:rsidR="002867AC" w:rsidRDefault="002867AC" w:rsidP="004F7033">
      <w:pPr>
        <w:autoSpaceDE w:val="0"/>
        <w:autoSpaceDN w:val="0"/>
        <w:adjustRightInd w:val="0"/>
        <w:rPr>
          <w:rFonts w:ascii="Times New Roman" w:hAnsi="Times New Roman" w:cs="Times New Roman"/>
          <w:kern w:val="0"/>
        </w:rPr>
      </w:pPr>
    </w:p>
    <w:p w:rsidR="00C67CF5" w:rsidRDefault="00C67CF5" w:rsidP="004F7033">
      <w:pPr>
        <w:autoSpaceDE w:val="0"/>
        <w:autoSpaceDN w:val="0"/>
        <w:adjustRightInd w:val="0"/>
        <w:rPr>
          <w:rFonts w:ascii="Times New Roman" w:hAnsi="Times New Roman" w:cs="Times New Roman"/>
          <w:kern w:val="0"/>
        </w:rPr>
      </w:pPr>
    </w:p>
    <w:p w:rsidR="00C67CF5" w:rsidRDefault="00C67CF5" w:rsidP="00C67CF5">
      <w:pPr>
        <w:autoSpaceDE w:val="0"/>
        <w:autoSpaceDN w:val="0"/>
        <w:adjustRightInd w:val="0"/>
        <w:ind w:left="720"/>
        <w:rPr>
          <w:rFonts w:ascii="Times New Roman" w:hAnsi="Times New Roman" w:cs="Times New Roman"/>
          <w:kern w:val="0"/>
          <w:u w:val="single"/>
        </w:rPr>
      </w:pPr>
      <w:r>
        <w:rPr>
          <w:rFonts w:ascii="Times New Roman" w:hAnsi="Times New Roman" w:cs="Times New Roman"/>
          <w:kern w:val="0"/>
          <w:u w:val="single"/>
        </w:rPr>
        <w:t>THE CONVENTION RIGHTS</w:t>
      </w:r>
    </w:p>
    <w:p w:rsidR="00C67CF5" w:rsidRPr="00C67CF5" w:rsidRDefault="00C67CF5" w:rsidP="00C67CF5">
      <w:pPr>
        <w:autoSpaceDE w:val="0"/>
        <w:autoSpaceDN w:val="0"/>
        <w:adjustRightInd w:val="0"/>
        <w:ind w:left="720"/>
        <w:rPr>
          <w:rFonts w:ascii="Times New Roman" w:hAnsi="Times New Roman" w:cs="Times New Roman"/>
          <w:kern w:val="0"/>
          <w:u w:val="single"/>
        </w:rPr>
      </w:pPr>
    </w:p>
    <w:p w:rsidR="00A10A1F" w:rsidRPr="00A10A1F" w:rsidRDefault="00A10A1F" w:rsidP="0003176C">
      <w:pPr>
        <w:pStyle w:val="ListParagraph"/>
        <w:numPr>
          <w:ilvl w:val="0"/>
          <w:numId w:val="4"/>
        </w:numPr>
        <w:autoSpaceDE w:val="0"/>
        <w:autoSpaceDN w:val="0"/>
        <w:adjustRightInd w:val="0"/>
        <w:rPr>
          <w:rFonts w:ascii="Times New Roman" w:hAnsi="Times New Roman" w:cs="Times New Roman"/>
          <w:kern w:val="0"/>
        </w:rPr>
      </w:pPr>
      <w:r w:rsidRPr="00A10A1F">
        <w:rPr>
          <w:rFonts w:ascii="Calibri" w:hAnsi="Calibri" w:cs="Calibri"/>
          <w:color w:val="000000"/>
        </w:rPr>
        <w:t xml:space="preserve">The </w:t>
      </w:r>
      <w:r>
        <w:rPr>
          <w:rFonts w:ascii="Calibri" w:hAnsi="Calibri" w:cs="Calibri"/>
          <w:color w:val="000000"/>
        </w:rPr>
        <w:t xml:space="preserve">applicants argued that they did </w:t>
      </w:r>
      <w:r w:rsidRPr="00A10A1F">
        <w:rPr>
          <w:rFonts w:ascii="Calibri" w:hAnsi="Calibri" w:cs="Calibri"/>
          <w:color w:val="000000"/>
        </w:rPr>
        <w:t xml:space="preserve">not seek to prevent the </w:t>
      </w:r>
      <w:r>
        <w:rPr>
          <w:rFonts w:ascii="Calibri" w:hAnsi="Calibri" w:cs="Calibri"/>
          <w:color w:val="000000"/>
        </w:rPr>
        <w:t>respondents</w:t>
      </w:r>
      <w:r w:rsidRPr="00A10A1F">
        <w:rPr>
          <w:rFonts w:ascii="Calibri" w:hAnsi="Calibri" w:cs="Calibri"/>
          <w:color w:val="000000"/>
        </w:rPr>
        <w:t xml:space="preserve"> from objecting to any planning application. Rather </w:t>
      </w:r>
      <w:r>
        <w:rPr>
          <w:rFonts w:ascii="Calibri" w:hAnsi="Calibri" w:cs="Calibri"/>
          <w:color w:val="000000"/>
        </w:rPr>
        <w:t xml:space="preserve">they sought to </w:t>
      </w:r>
      <w:r w:rsidRPr="00A10A1F">
        <w:rPr>
          <w:rFonts w:ascii="Calibri" w:hAnsi="Calibri" w:cs="Calibri"/>
          <w:color w:val="000000"/>
        </w:rPr>
        <w:t xml:space="preserve">prevent what </w:t>
      </w:r>
      <w:r>
        <w:rPr>
          <w:rFonts w:ascii="Calibri" w:hAnsi="Calibri" w:cs="Calibri"/>
          <w:color w:val="000000"/>
        </w:rPr>
        <w:t>was</w:t>
      </w:r>
      <w:r w:rsidRPr="00A10A1F">
        <w:rPr>
          <w:rFonts w:ascii="Calibri" w:hAnsi="Calibri" w:cs="Calibri"/>
          <w:color w:val="000000"/>
        </w:rPr>
        <w:t xml:space="preserve"> said by the</w:t>
      </w:r>
      <w:r>
        <w:rPr>
          <w:rFonts w:ascii="Calibri" w:hAnsi="Calibri" w:cs="Calibri"/>
          <w:color w:val="000000"/>
        </w:rPr>
        <w:t>m</w:t>
      </w:r>
      <w:r w:rsidRPr="00A10A1F">
        <w:rPr>
          <w:rFonts w:ascii="Calibri" w:hAnsi="Calibri" w:cs="Calibri"/>
          <w:color w:val="000000"/>
        </w:rPr>
        <w:t xml:space="preserve"> to be a conspiracy to defeat applications by objections which </w:t>
      </w:r>
      <w:r>
        <w:rPr>
          <w:rFonts w:ascii="Calibri" w:hAnsi="Calibri" w:cs="Calibri"/>
          <w:color w:val="000000"/>
        </w:rPr>
        <w:t>were</w:t>
      </w:r>
      <w:r w:rsidRPr="00A10A1F">
        <w:rPr>
          <w:rFonts w:ascii="Calibri" w:hAnsi="Calibri" w:cs="Calibri"/>
          <w:color w:val="000000"/>
        </w:rPr>
        <w:t xml:space="preserve"> aimed at harassing the claimants.</w:t>
      </w:r>
      <w:r>
        <w:rPr>
          <w:rFonts w:ascii="Calibri" w:hAnsi="Calibri" w:cs="Calibri"/>
          <w:color w:val="000000"/>
        </w:rPr>
        <w:t xml:space="preserve"> The point made against that as a concept is that the claim engaged Articles </w:t>
      </w:r>
      <w:proofErr w:type="gramStart"/>
      <w:r>
        <w:rPr>
          <w:rFonts w:ascii="Calibri" w:hAnsi="Calibri" w:cs="Calibri"/>
          <w:color w:val="000000"/>
        </w:rPr>
        <w:t>10  and</w:t>
      </w:r>
      <w:proofErr w:type="gramEnd"/>
      <w:r>
        <w:rPr>
          <w:rFonts w:ascii="Calibri" w:hAnsi="Calibri" w:cs="Calibri"/>
          <w:color w:val="000000"/>
        </w:rPr>
        <w:t xml:space="preserve"> 11 rights which must then be balanced against the applicants Article 8 rights.</w:t>
      </w:r>
    </w:p>
    <w:p w:rsidR="00A10A1F" w:rsidRPr="00A10A1F" w:rsidRDefault="00A10A1F" w:rsidP="00A10A1F">
      <w:pPr>
        <w:pStyle w:val="ListParagraph"/>
        <w:autoSpaceDE w:val="0"/>
        <w:autoSpaceDN w:val="0"/>
        <w:adjustRightInd w:val="0"/>
        <w:rPr>
          <w:rFonts w:ascii="Times New Roman" w:hAnsi="Times New Roman" w:cs="Times New Roman"/>
          <w:kern w:val="0"/>
        </w:rPr>
      </w:pPr>
    </w:p>
    <w:p w:rsidR="00A10A1F" w:rsidRDefault="002867AC" w:rsidP="0003176C">
      <w:pPr>
        <w:pStyle w:val="ListParagraph"/>
        <w:numPr>
          <w:ilvl w:val="0"/>
          <w:numId w:val="4"/>
        </w:numPr>
        <w:autoSpaceDE w:val="0"/>
        <w:autoSpaceDN w:val="0"/>
        <w:adjustRightInd w:val="0"/>
        <w:rPr>
          <w:rFonts w:ascii="Times New Roman" w:hAnsi="Times New Roman" w:cs="Times New Roman"/>
          <w:kern w:val="0"/>
        </w:rPr>
      </w:pPr>
      <w:r w:rsidRPr="00E763B0">
        <w:rPr>
          <w:rFonts w:ascii="Times New Roman" w:hAnsi="Times New Roman" w:cs="Times New Roman"/>
          <w:kern w:val="0"/>
        </w:rPr>
        <w:t>The Court rule</w:t>
      </w:r>
      <w:r w:rsidR="00E763B0">
        <w:rPr>
          <w:rFonts w:ascii="Times New Roman" w:hAnsi="Times New Roman" w:cs="Times New Roman"/>
          <w:kern w:val="0"/>
        </w:rPr>
        <w:t>d</w:t>
      </w:r>
      <w:r w:rsidRPr="00E763B0">
        <w:rPr>
          <w:rFonts w:ascii="Times New Roman" w:hAnsi="Times New Roman" w:cs="Times New Roman"/>
          <w:kern w:val="0"/>
        </w:rPr>
        <w:t xml:space="preserve"> </w:t>
      </w:r>
      <w:r w:rsidR="00E763B0">
        <w:rPr>
          <w:rFonts w:ascii="Times New Roman" w:hAnsi="Times New Roman" w:cs="Times New Roman"/>
          <w:kern w:val="0"/>
        </w:rPr>
        <w:t xml:space="preserve">and the applicants </w:t>
      </w:r>
      <w:r w:rsidR="00C67CF5">
        <w:rPr>
          <w:rFonts w:ascii="Times New Roman" w:hAnsi="Times New Roman" w:cs="Times New Roman"/>
          <w:kern w:val="0"/>
        </w:rPr>
        <w:t xml:space="preserve">(reluctantly) </w:t>
      </w:r>
      <w:r w:rsidR="00E763B0">
        <w:rPr>
          <w:rFonts w:ascii="Times New Roman" w:hAnsi="Times New Roman" w:cs="Times New Roman"/>
          <w:kern w:val="0"/>
        </w:rPr>
        <w:t xml:space="preserve">conceded during argument </w:t>
      </w:r>
      <w:r w:rsidRPr="00E763B0">
        <w:rPr>
          <w:rFonts w:ascii="Times New Roman" w:hAnsi="Times New Roman" w:cs="Times New Roman"/>
          <w:kern w:val="0"/>
        </w:rPr>
        <w:t>that the claim engaged the Respondents Convention rights under the ECHR</w:t>
      </w:r>
      <w:r w:rsidR="00A10A1F">
        <w:rPr>
          <w:rFonts w:ascii="Times New Roman" w:hAnsi="Times New Roman" w:cs="Times New Roman"/>
          <w:kern w:val="0"/>
        </w:rPr>
        <w:t>.</w:t>
      </w:r>
    </w:p>
    <w:p w:rsidR="00A10A1F" w:rsidRPr="00A10A1F" w:rsidRDefault="00A10A1F" w:rsidP="00A10A1F">
      <w:pPr>
        <w:pStyle w:val="ListParagraph"/>
        <w:rPr>
          <w:rFonts w:ascii="Times New Roman" w:hAnsi="Times New Roman" w:cs="Times New Roman"/>
          <w:kern w:val="0"/>
        </w:rPr>
      </w:pPr>
    </w:p>
    <w:p w:rsidR="002867AC" w:rsidRPr="00E763B0" w:rsidRDefault="00A10A1F" w:rsidP="0003176C">
      <w:pPr>
        <w:pStyle w:val="ListParagraph"/>
        <w:numPr>
          <w:ilvl w:val="0"/>
          <w:numId w:val="4"/>
        </w:numPr>
        <w:autoSpaceDE w:val="0"/>
        <w:autoSpaceDN w:val="0"/>
        <w:adjustRightInd w:val="0"/>
        <w:rPr>
          <w:rFonts w:ascii="Times New Roman" w:hAnsi="Times New Roman" w:cs="Times New Roman"/>
          <w:kern w:val="0"/>
        </w:rPr>
      </w:pPr>
      <w:r>
        <w:rPr>
          <w:rFonts w:ascii="Times New Roman" w:hAnsi="Times New Roman" w:cs="Times New Roman"/>
          <w:kern w:val="0"/>
        </w:rPr>
        <w:t>The</w:t>
      </w:r>
      <w:r w:rsidR="00823E9D" w:rsidRPr="00E763B0">
        <w:rPr>
          <w:rFonts w:ascii="Times New Roman" w:hAnsi="Times New Roman" w:cs="Times New Roman"/>
          <w:kern w:val="0"/>
        </w:rPr>
        <w:t xml:space="preserve"> </w:t>
      </w:r>
      <w:r>
        <w:rPr>
          <w:rFonts w:ascii="Times New Roman" w:hAnsi="Times New Roman" w:cs="Times New Roman"/>
          <w:kern w:val="0"/>
        </w:rPr>
        <w:t xml:space="preserve">reasoning of the court developed </w:t>
      </w:r>
      <w:r w:rsidR="00823E9D" w:rsidRPr="00E763B0">
        <w:rPr>
          <w:rFonts w:ascii="Times New Roman" w:hAnsi="Times New Roman" w:cs="Times New Roman"/>
          <w:kern w:val="0"/>
        </w:rPr>
        <w:t>as follows:</w:t>
      </w:r>
    </w:p>
    <w:p w:rsidR="00823E9D" w:rsidRDefault="00823E9D" w:rsidP="004F7033">
      <w:pPr>
        <w:autoSpaceDE w:val="0"/>
        <w:autoSpaceDN w:val="0"/>
        <w:adjustRightInd w:val="0"/>
        <w:rPr>
          <w:rFonts w:ascii="Times New Roman" w:hAnsi="Times New Roman" w:cs="Times New Roman"/>
          <w:kern w:val="0"/>
        </w:rPr>
      </w:pPr>
    </w:p>
    <w:p w:rsidR="00823E9D" w:rsidRDefault="00E763B0" w:rsidP="0003176C">
      <w:pPr>
        <w:autoSpaceDE w:val="0"/>
        <w:autoSpaceDN w:val="0"/>
        <w:adjustRightInd w:val="0"/>
        <w:ind w:left="720"/>
        <w:rPr>
          <w:rFonts w:ascii="Times New Roman" w:hAnsi="Times New Roman" w:cs="Times New Roman"/>
          <w:i/>
          <w:iCs/>
          <w:kern w:val="0"/>
        </w:rPr>
      </w:pPr>
      <w:r>
        <w:rPr>
          <w:rFonts w:ascii="Times New Roman" w:hAnsi="Times New Roman" w:cs="Times New Roman"/>
          <w:i/>
          <w:iCs/>
          <w:kern w:val="0"/>
        </w:rPr>
        <w:t>“</w:t>
      </w:r>
      <w:proofErr w:type="gramStart"/>
      <w:r w:rsidR="00823E9D" w:rsidRPr="00823E9D">
        <w:rPr>
          <w:rFonts w:ascii="Times New Roman" w:hAnsi="Times New Roman" w:cs="Times New Roman"/>
          <w:i/>
          <w:iCs/>
          <w:kern w:val="0"/>
        </w:rPr>
        <w:t>….the</w:t>
      </w:r>
      <w:proofErr w:type="gramEnd"/>
      <w:r w:rsidR="00823E9D" w:rsidRPr="00823E9D">
        <w:rPr>
          <w:rFonts w:ascii="Times New Roman" w:hAnsi="Times New Roman" w:cs="Times New Roman"/>
          <w:i/>
          <w:iCs/>
          <w:kern w:val="0"/>
        </w:rPr>
        <w:t xml:space="preserve"> powers under the 1997 Act and the rules of court in the Civil Procedure Rules (“CPR”) must be interpreted compatibly with Convention rights.</w:t>
      </w:r>
    </w:p>
    <w:p w:rsidR="00E763B0" w:rsidRPr="00823E9D" w:rsidRDefault="00E763B0" w:rsidP="0003176C">
      <w:pPr>
        <w:autoSpaceDE w:val="0"/>
        <w:autoSpaceDN w:val="0"/>
        <w:adjustRightInd w:val="0"/>
        <w:ind w:left="720"/>
        <w:rPr>
          <w:rFonts w:ascii="Times New Roman" w:hAnsi="Times New Roman" w:cs="Times New Roman"/>
          <w:i/>
          <w:iCs/>
          <w:kern w:val="0"/>
        </w:rPr>
      </w:pPr>
    </w:p>
    <w:p w:rsidR="008118D3" w:rsidRDefault="00823E9D" w:rsidP="008118D3">
      <w:pPr>
        <w:autoSpaceDE w:val="0"/>
        <w:autoSpaceDN w:val="0"/>
        <w:adjustRightInd w:val="0"/>
        <w:ind w:left="720"/>
        <w:rPr>
          <w:rFonts w:ascii="Times New Roman" w:hAnsi="Times New Roman" w:cs="Times New Roman"/>
          <w:i/>
          <w:iCs/>
          <w:kern w:val="0"/>
        </w:rPr>
      </w:pPr>
      <w:r w:rsidRPr="00823E9D">
        <w:rPr>
          <w:rFonts w:ascii="Times New Roman" w:hAnsi="Times New Roman" w:cs="Times New Roman"/>
          <w:i/>
          <w:iCs/>
          <w:kern w:val="0"/>
        </w:rPr>
        <w:t>But what are the relevant rights?</w:t>
      </w:r>
    </w:p>
    <w:p w:rsidR="008118D3" w:rsidRDefault="008118D3" w:rsidP="008118D3">
      <w:pPr>
        <w:autoSpaceDE w:val="0"/>
        <w:autoSpaceDN w:val="0"/>
        <w:adjustRightInd w:val="0"/>
        <w:ind w:left="720"/>
        <w:rPr>
          <w:rFonts w:ascii="Times New Roman" w:hAnsi="Times New Roman" w:cs="Times New Roman"/>
          <w:i/>
          <w:iCs/>
          <w:kern w:val="0"/>
        </w:rPr>
      </w:pPr>
    </w:p>
    <w:p w:rsidR="008118D3" w:rsidRDefault="00823E9D" w:rsidP="008118D3">
      <w:pPr>
        <w:autoSpaceDE w:val="0"/>
        <w:autoSpaceDN w:val="0"/>
        <w:adjustRightInd w:val="0"/>
        <w:ind w:left="720"/>
        <w:rPr>
          <w:rFonts w:ascii="Times New Roman" w:hAnsi="Times New Roman" w:cs="Times New Roman"/>
          <w:i/>
          <w:iCs/>
          <w:kern w:val="0"/>
        </w:rPr>
      </w:pPr>
      <w:r w:rsidRPr="00823E9D">
        <w:rPr>
          <w:rFonts w:ascii="Times New Roman" w:hAnsi="Times New Roman" w:cs="Times New Roman"/>
          <w:i/>
          <w:iCs/>
          <w:kern w:val="0"/>
        </w:rPr>
        <w:t>Article 10 of the Convention – Freedom of expression</w:t>
      </w:r>
    </w:p>
    <w:p w:rsidR="008118D3" w:rsidRDefault="008118D3" w:rsidP="008118D3">
      <w:pPr>
        <w:autoSpaceDE w:val="0"/>
        <w:autoSpaceDN w:val="0"/>
        <w:adjustRightInd w:val="0"/>
        <w:ind w:left="720"/>
        <w:rPr>
          <w:rFonts w:ascii="Times New Roman" w:hAnsi="Times New Roman" w:cs="Times New Roman"/>
          <w:i/>
          <w:iCs/>
          <w:kern w:val="0"/>
        </w:rPr>
      </w:pPr>
    </w:p>
    <w:p w:rsidR="008118D3" w:rsidRDefault="00823E9D" w:rsidP="008118D3">
      <w:pPr>
        <w:autoSpaceDE w:val="0"/>
        <w:autoSpaceDN w:val="0"/>
        <w:adjustRightInd w:val="0"/>
        <w:ind w:left="720"/>
        <w:rPr>
          <w:rFonts w:ascii="Times New Roman" w:hAnsi="Times New Roman" w:cs="Times New Roman"/>
          <w:i/>
          <w:iCs/>
          <w:kern w:val="0"/>
        </w:rPr>
      </w:pPr>
      <w:r w:rsidRPr="008118D3">
        <w:rPr>
          <w:rFonts w:ascii="Times New Roman" w:hAnsi="Times New Roman" w:cs="Times New Roman"/>
          <w:i/>
          <w:iCs/>
          <w:kern w:val="0"/>
        </w:rPr>
        <w:t>Everyone has the right to freedom of expression. This right shall include freedom to hold opinions and to receive and impart information and ideas without interference by public authority.</w:t>
      </w:r>
    </w:p>
    <w:p w:rsidR="008118D3" w:rsidRDefault="008118D3" w:rsidP="008118D3">
      <w:pPr>
        <w:autoSpaceDE w:val="0"/>
        <w:autoSpaceDN w:val="0"/>
        <w:adjustRightInd w:val="0"/>
        <w:ind w:left="720"/>
        <w:rPr>
          <w:rFonts w:ascii="Times New Roman" w:hAnsi="Times New Roman" w:cs="Times New Roman"/>
          <w:i/>
          <w:iCs/>
          <w:kern w:val="0"/>
        </w:rPr>
      </w:pPr>
    </w:p>
    <w:p w:rsidR="00823E9D" w:rsidRDefault="00823E9D" w:rsidP="008118D3">
      <w:pPr>
        <w:autoSpaceDE w:val="0"/>
        <w:autoSpaceDN w:val="0"/>
        <w:adjustRightInd w:val="0"/>
        <w:ind w:left="720"/>
        <w:rPr>
          <w:rFonts w:ascii="Times New Roman" w:hAnsi="Times New Roman" w:cs="Times New Roman"/>
          <w:i/>
          <w:iCs/>
          <w:kern w:val="0"/>
        </w:rPr>
      </w:pPr>
      <w:r w:rsidRPr="00823E9D">
        <w:rPr>
          <w:rFonts w:ascii="Times New Roman" w:hAnsi="Times New Roman" w:cs="Times New Roman"/>
          <w:i/>
          <w:iCs/>
          <w:kern w:val="0"/>
        </w:rPr>
        <w:t>Article 11 of the Convention</w:t>
      </w:r>
    </w:p>
    <w:p w:rsidR="008118D3" w:rsidRPr="00823E9D" w:rsidRDefault="008118D3" w:rsidP="008118D3">
      <w:pPr>
        <w:autoSpaceDE w:val="0"/>
        <w:autoSpaceDN w:val="0"/>
        <w:adjustRightInd w:val="0"/>
        <w:ind w:left="720"/>
        <w:rPr>
          <w:rFonts w:ascii="Times New Roman" w:hAnsi="Times New Roman" w:cs="Times New Roman"/>
          <w:i/>
          <w:iCs/>
          <w:kern w:val="0"/>
        </w:rPr>
      </w:pPr>
    </w:p>
    <w:p w:rsidR="00823E9D" w:rsidRPr="0020632E" w:rsidRDefault="00823E9D" w:rsidP="008118D3">
      <w:pPr>
        <w:pStyle w:val="ListParagraph"/>
        <w:autoSpaceDE w:val="0"/>
        <w:autoSpaceDN w:val="0"/>
        <w:adjustRightInd w:val="0"/>
        <w:rPr>
          <w:rFonts w:ascii="Times New Roman" w:hAnsi="Times New Roman" w:cs="Times New Roman"/>
          <w:i/>
          <w:iCs/>
          <w:kern w:val="0"/>
        </w:rPr>
      </w:pPr>
      <w:r w:rsidRPr="0020632E">
        <w:rPr>
          <w:rFonts w:ascii="Times New Roman" w:hAnsi="Times New Roman" w:cs="Times New Roman"/>
          <w:i/>
          <w:iCs/>
          <w:kern w:val="0"/>
        </w:rPr>
        <w:t>Everyone has the right to freedom of peaceful assembly and to freedom of association with others …</w:t>
      </w:r>
    </w:p>
    <w:p w:rsidR="00E763B0" w:rsidRPr="0020632E" w:rsidRDefault="00E763B0" w:rsidP="00E763B0">
      <w:pPr>
        <w:pStyle w:val="ListParagraph"/>
        <w:autoSpaceDE w:val="0"/>
        <w:autoSpaceDN w:val="0"/>
        <w:adjustRightInd w:val="0"/>
        <w:rPr>
          <w:rFonts w:ascii="Times New Roman" w:hAnsi="Times New Roman" w:cs="Times New Roman"/>
          <w:i/>
          <w:iCs/>
          <w:kern w:val="0"/>
        </w:rPr>
      </w:pPr>
    </w:p>
    <w:p w:rsidR="007A641A" w:rsidRDefault="00823E9D" w:rsidP="008118D3">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 xml:space="preserve"> Here the public authority would be the court imposing the restraint through</w:t>
      </w:r>
      <w:r w:rsidR="008118D3">
        <w:rPr>
          <w:rFonts w:ascii="Times New Roman" w:hAnsi="Times New Roman" w:cs="Times New Roman"/>
          <w:i/>
          <w:iCs/>
          <w:kern w:val="0"/>
        </w:rPr>
        <w:t xml:space="preserve"> </w:t>
      </w:r>
      <w:r w:rsidRPr="0020632E">
        <w:rPr>
          <w:rFonts w:ascii="Times New Roman" w:hAnsi="Times New Roman" w:cs="Times New Roman"/>
          <w:i/>
          <w:iCs/>
          <w:kern w:val="0"/>
        </w:rPr>
        <w:t>injunction.</w:t>
      </w:r>
      <w:r w:rsidR="007A641A">
        <w:rPr>
          <w:rFonts w:ascii="Times New Roman" w:hAnsi="Times New Roman" w:cs="Times New Roman"/>
          <w:i/>
          <w:iCs/>
          <w:kern w:val="0"/>
        </w:rPr>
        <w:t xml:space="preserve"> </w:t>
      </w:r>
    </w:p>
    <w:p w:rsidR="007A641A" w:rsidRDefault="007A641A" w:rsidP="008118D3">
      <w:pPr>
        <w:autoSpaceDE w:val="0"/>
        <w:autoSpaceDN w:val="0"/>
        <w:adjustRightInd w:val="0"/>
        <w:ind w:left="720"/>
        <w:rPr>
          <w:rFonts w:ascii="Times New Roman" w:hAnsi="Times New Roman" w:cs="Times New Roman"/>
          <w:i/>
          <w:iCs/>
          <w:kern w:val="0"/>
        </w:rPr>
      </w:pPr>
    </w:p>
    <w:p w:rsidR="00823E9D" w:rsidRPr="0020632E" w:rsidRDefault="00823E9D" w:rsidP="008118D3">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Were the making of the objections by the respondents unreasonable? Such a voicing of objection inescapably is an exercise of the freedom of expression under Art. 10. In its interpretation of Art. 10 of the Convention, the European Court of</w:t>
      </w:r>
      <w:r w:rsidR="008118D3">
        <w:rPr>
          <w:rFonts w:ascii="Times New Roman" w:hAnsi="Times New Roman" w:cs="Times New Roman"/>
          <w:i/>
          <w:iCs/>
          <w:kern w:val="0"/>
        </w:rPr>
        <w:t xml:space="preserve"> </w:t>
      </w:r>
      <w:r w:rsidRPr="0020632E">
        <w:rPr>
          <w:rFonts w:ascii="Times New Roman" w:hAnsi="Times New Roman" w:cs="Times New Roman"/>
          <w:i/>
          <w:iCs/>
          <w:kern w:val="0"/>
        </w:rPr>
        <w:t>Human Rights</w:t>
      </w:r>
      <w:r w:rsidR="008118D3">
        <w:rPr>
          <w:rFonts w:ascii="Times New Roman" w:hAnsi="Times New Roman" w:cs="Times New Roman"/>
          <w:i/>
          <w:iCs/>
          <w:kern w:val="0"/>
        </w:rPr>
        <w:t xml:space="preserve"> </w:t>
      </w:r>
      <w:r w:rsidRPr="0020632E">
        <w:rPr>
          <w:rFonts w:ascii="Times New Roman" w:hAnsi="Times New Roman" w:cs="Times New Roman"/>
          <w:i/>
          <w:iCs/>
          <w:kern w:val="0"/>
        </w:rPr>
        <w:t>has held that:</w:t>
      </w:r>
    </w:p>
    <w:p w:rsidR="00E763B0" w:rsidRPr="0020632E" w:rsidRDefault="00E763B0" w:rsidP="00823E9D">
      <w:pPr>
        <w:autoSpaceDE w:val="0"/>
        <w:autoSpaceDN w:val="0"/>
        <w:adjustRightInd w:val="0"/>
        <w:rPr>
          <w:rFonts w:ascii="Times New Roman" w:hAnsi="Times New Roman" w:cs="Times New Roman"/>
          <w:i/>
          <w:iCs/>
          <w:kern w:val="0"/>
        </w:rPr>
      </w:pPr>
    </w:p>
    <w:p w:rsidR="00823E9D" w:rsidRPr="0020632E" w:rsidRDefault="00823E9D" w:rsidP="008118D3">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w:t>
      </w:r>
      <w:proofErr w:type="gramStart"/>
      <w:r w:rsidRPr="0020632E">
        <w:rPr>
          <w:rFonts w:ascii="Times New Roman" w:hAnsi="Times New Roman" w:cs="Times New Roman"/>
          <w:i/>
          <w:iCs/>
          <w:kern w:val="0"/>
        </w:rPr>
        <w:t>freedom</w:t>
      </w:r>
      <w:proofErr w:type="gramEnd"/>
      <w:r w:rsidRPr="0020632E">
        <w:rPr>
          <w:rFonts w:ascii="Times New Roman" w:hAnsi="Times New Roman" w:cs="Times New Roman"/>
          <w:i/>
          <w:iCs/>
          <w:kern w:val="0"/>
        </w:rPr>
        <w:t xml:space="preserve"> of expression constitutes one of the essential foundations of [democratic] society, one of the basic conditions for its progress and for the development of every [person]”</w:t>
      </w:r>
      <w:r w:rsidR="008118D3">
        <w:rPr>
          <w:rFonts w:ascii="Times New Roman" w:hAnsi="Times New Roman" w:cs="Times New Roman"/>
          <w:i/>
          <w:iCs/>
          <w:kern w:val="0"/>
        </w:rPr>
        <w:t xml:space="preserve"> </w:t>
      </w:r>
      <w:r w:rsidRPr="0020632E">
        <w:rPr>
          <w:rFonts w:ascii="Times New Roman" w:hAnsi="Times New Roman" w:cs="Times New Roman"/>
          <w:i/>
          <w:iCs/>
          <w:kern w:val="0"/>
        </w:rPr>
        <w:t>(</w:t>
      </w:r>
      <w:proofErr w:type="spellStart"/>
      <w:r w:rsidRPr="0020632E">
        <w:rPr>
          <w:rFonts w:ascii="Times New Roman" w:hAnsi="Times New Roman" w:cs="Times New Roman"/>
          <w:i/>
          <w:iCs/>
          <w:kern w:val="0"/>
        </w:rPr>
        <w:t>Handyside</w:t>
      </w:r>
      <w:proofErr w:type="spellEnd"/>
      <w:r w:rsidRPr="0020632E">
        <w:rPr>
          <w:rFonts w:ascii="Times New Roman" w:hAnsi="Times New Roman" w:cs="Times New Roman"/>
          <w:i/>
          <w:iCs/>
          <w:kern w:val="0"/>
        </w:rPr>
        <w:t xml:space="preserve"> v. the United Kingdom, Application no.5493/72, 7</w:t>
      </w:r>
    </w:p>
    <w:p w:rsidR="008118D3" w:rsidRDefault="00823E9D" w:rsidP="008118D3">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December 1976, § 49).</w:t>
      </w:r>
    </w:p>
    <w:p w:rsidR="008118D3" w:rsidRDefault="008118D3" w:rsidP="008118D3">
      <w:pPr>
        <w:autoSpaceDE w:val="0"/>
        <w:autoSpaceDN w:val="0"/>
        <w:adjustRightInd w:val="0"/>
        <w:ind w:left="720"/>
        <w:rPr>
          <w:rFonts w:ascii="Times New Roman" w:hAnsi="Times New Roman" w:cs="Times New Roman"/>
          <w:i/>
          <w:iCs/>
          <w:kern w:val="0"/>
        </w:rPr>
      </w:pPr>
    </w:p>
    <w:p w:rsidR="00823E9D" w:rsidRPr="0020632E" w:rsidRDefault="00823E9D" w:rsidP="008118D3">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The court has emphasised on several occasions the importance of this Article, which is</w:t>
      </w:r>
      <w:r w:rsidR="001923CB">
        <w:rPr>
          <w:rFonts w:ascii="Times New Roman" w:hAnsi="Times New Roman" w:cs="Times New Roman"/>
          <w:i/>
          <w:iCs/>
          <w:kern w:val="0"/>
        </w:rPr>
        <w:t xml:space="preserve"> </w:t>
      </w:r>
      <w:r w:rsidRPr="0020632E">
        <w:rPr>
          <w:rFonts w:ascii="Times New Roman" w:hAnsi="Times New Roman" w:cs="Times New Roman"/>
          <w:i/>
          <w:iCs/>
          <w:kern w:val="0"/>
        </w:rPr>
        <w:t>applicable not only to “information” or “ideas” that are favourably received or regarded as inoffensive or are a matter of indifference, but also to those that offend, shock or disturb; such are the demands of pluralism, tolerance and broadmindedness, without which there is no “democratic society” (</w:t>
      </w:r>
      <w:proofErr w:type="spellStart"/>
      <w:r w:rsidRPr="0020632E">
        <w:rPr>
          <w:rFonts w:ascii="Times New Roman" w:hAnsi="Times New Roman" w:cs="Times New Roman"/>
          <w:i/>
          <w:iCs/>
          <w:kern w:val="0"/>
        </w:rPr>
        <w:t>Handyside</w:t>
      </w:r>
      <w:proofErr w:type="spellEnd"/>
      <w:r w:rsidRPr="0020632E">
        <w:rPr>
          <w:rFonts w:ascii="Times New Roman" w:hAnsi="Times New Roman" w:cs="Times New Roman"/>
          <w:i/>
          <w:iCs/>
          <w:kern w:val="0"/>
        </w:rPr>
        <w:t>, ibid.; see also Observer and Guardian v. the United Kingdom</w:t>
      </w:r>
      <w:r w:rsidR="00E763B0" w:rsidRPr="0020632E">
        <w:rPr>
          <w:rFonts w:ascii="Times New Roman" w:hAnsi="Times New Roman" w:cs="Times New Roman"/>
          <w:i/>
          <w:iCs/>
          <w:kern w:val="0"/>
        </w:rPr>
        <w:t>)</w:t>
      </w:r>
    </w:p>
    <w:p w:rsidR="00E763B0" w:rsidRPr="0020632E" w:rsidRDefault="00E763B0" w:rsidP="00823E9D">
      <w:pPr>
        <w:autoSpaceDE w:val="0"/>
        <w:autoSpaceDN w:val="0"/>
        <w:adjustRightInd w:val="0"/>
        <w:rPr>
          <w:rFonts w:ascii="Times New Roman" w:hAnsi="Times New Roman" w:cs="Times New Roman"/>
          <w:i/>
          <w:iCs/>
          <w:kern w:val="0"/>
        </w:rPr>
      </w:pPr>
    </w:p>
    <w:p w:rsidR="00E763B0" w:rsidRPr="0020632E" w:rsidRDefault="00823E9D" w:rsidP="001923CB">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The right to freedom of peaceful assembly is a fundamental right in a democratic society</w:t>
      </w:r>
      <w:r w:rsidR="001923CB">
        <w:rPr>
          <w:rFonts w:ascii="Times New Roman" w:hAnsi="Times New Roman" w:cs="Times New Roman"/>
          <w:i/>
          <w:iCs/>
          <w:kern w:val="0"/>
        </w:rPr>
        <w:t xml:space="preserve"> </w:t>
      </w:r>
      <w:r w:rsidRPr="0020632E">
        <w:rPr>
          <w:rFonts w:ascii="Times New Roman" w:hAnsi="Times New Roman" w:cs="Times New Roman"/>
          <w:i/>
          <w:iCs/>
          <w:kern w:val="0"/>
        </w:rPr>
        <w:t>and, like the right to freedom of expression, is one of the foundations of such a society.</w:t>
      </w:r>
      <w:r w:rsidR="001923CB">
        <w:rPr>
          <w:rFonts w:ascii="Times New Roman" w:hAnsi="Times New Roman" w:cs="Times New Roman"/>
          <w:i/>
          <w:iCs/>
          <w:kern w:val="0"/>
        </w:rPr>
        <w:t xml:space="preserve"> </w:t>
      </w:r>
      <w:r w:rsidRPr="0020632E">
        <w:rPr>
          <w:rFonts w:ascii="Times New Roman" w:hAnsi="Times New Roman" w:cs="Times New Roman"/>
          <w:i/>
          <w:iCs/>
          <w:kern w:val="0"/>
        </w:rPr>
        <w:t>Thus, it should not be interpreted restrictively (</w:t>
      </w:r>
      <w:proofErr w:type="spellStart"/>
      <w:r w:rsidRPr="0020632E">
        <w:rPr>
          <w:rFonts w:ascii="Times New Roman" w:hAnsi="Times New Roman" w:cs="Times New Roman"/>
          <w:i/>
          <w:iCs/>
          <w:kern w:val="0"/>
        </w:rPr>
        <w:t>Djavit</w:t>
      </w:r>
      <w:proofErr w:type="spellEnd"/>
      <w:r w:rsidRPr="0020632E">
        <w:rPr>
          <w:rFonts w:ascii="Times New Roman" w:hAnsi="Times New Roman" w:cs="Times New Roman"/>
          <w:i/>
          <w:iCs/>
          <w:kern w:val="0"/>
        </w:rPr>
        <w:t xml:space="preserve"> An v. Turkey, 2003, § </w:t>
      </w:r>
      <w:proofErr w:type="gramStart"/>
      <w:r w:rsidRPr="0020632E">
        <w:rPr>
          <w:rFonts w:ascii="Times New Roman" w:hAnsi="Times New Roman" w:cs="Times New Roman"/>
          <w:i/>
          <w:iCs/>
          <w:kern w:val="0"/>
        </w:rPr>
        <w:t>56;Kudrevičius</w:t>
      </w:r>
      <w:proofErr w:type="gramEnd"/>
      <w:r w:rsidRPr="0020632E">
        <w:rPr>
          <w:rFonts w:ascii="Times New Roman" w:hAnsi="Times New Roman" w:cs="Times New Roman"/>
          <w:i/>
          <w:iCs/>
          <w:kern w:val="0"/>
        </w:rPr>
        <w:t xml:space="preserve"> and Others v. Lithuania [GC], 2015, § 91). </w:t>
      </w:r>
    </w:p>
    <w:p w:rsidR="00E763B0" w:rsidRPr="0020632E" w:rsidRDefault="00E763B0" w:rsidP="00823E9D">
      <w:pPr>
        <w:autoSpaceDE w:val="0"/>
        <w:autoSpaceDN w:val="0"/>
        <w:adjustRightInd w:val="0"/>
        <w:rPr>
          <w:rFonts w:ascii="Times New Roman" w:hAnsi="Times New Roman" w:cs="Times New Roman"/>
          <w:i/>
          <w:iCs/>
          <w:kern w:val="0"/>
        </w:rPr>
      </w:pPr>
    </w:p>
    <w:p w:rsidR="001923CB" w:rsidRDefault="00823E9D" w:rsidP="001923CB">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The applicants’ case is that it</w:t>
      </w:r>
      <w:r w:rsidR="00E763B0" w:rsidRPr="0020632E">
        <w:rPr>
          <w:rFonts w:ascii="Times New Roman" w:hAnsi="Times New Roman" w:cs="Times New Roman"/>
          <w:i/>
          <w:iCs/>
          <w:kern w:val="0"/>
        </w:rPr>
        <w:t xml:space="preserve"> </w:t>
      </w:r>
      <w:r w:rsidRPr="0020632E">
        <w:rPr>
          <w:rFonts w:ascii="Times New Roman" w:hAnsi="Times New Roman" w:cs="Times New Roman"/>
          <w:i/>
          <w:iCs/>
          <w:kern w:val="0"/>
        </w:rPr>
        <w:t>is unreasonable for the respondents to object to their planning applications and to</w:t>
      </w:r>
      <w:r w:rsidR="00E763B0" w:rsidRPr="0020632E">
        <w:rPr>
          <w:rFonts w:ascii="Times New Roman" w:hAnsi="Times New Roman" w:cs="Times New Roman"/>
          <w:i/>
          <w:iCs/>
          <w:kern w:val="0"/>
        </w:rPr>
        <w:t xml:space="preserve"> </w:t>
      </w:r>
      <w:r w:rsidRPr="0020632E">
        <w:rPr>
          <w:rFonts w:ascii="Times New Roman" w:hAnsi="Times New Roman" w:cs="Times New Roman"/>
          <w:i/>
          <w:iCs/>
          <w:kern w:val="0"/>
        </w:rPr>
        <w:t>discuss together what to do about the applicants</w:t>
      </w:r>
      <w:r w:rsidR="001923CB">
        <w:rPr>
          <w:rFonts w:ascii="Times New Roman" w:hAnsi="Times New Roman" w:cs="Times New Roman"/>
          <w:i/>
          <w:iCs/>
          <w:kern w:val="0"/>
        </w:rPr>
        <w:t xml:space="preserve"> </w:t>
      </w:r>
      <w:r w:rsidRPr="0020632E">
        <w:rPr>
          <w:rFonts w:ascii="Times New Roman" w:hAnsi="Times New Roman" w:cs="Times New Roman"/>
          <w:i/>
          <w:iCs/>
          <w:kern w:val="0"/>
        </w:rPr>
        <w:t>planning applications because this</w:t>
      </w:r>
      <w:r w:rsidR="00E763B0" w:rsidRPr="0020632E">
        <w:rPr>
          <w:rFonts w:ascii="Times New Roman" w:hAnsi="Times New Roman" w:cs="Times New Roman"/>
          <w:i/>
          <w:iCs/>
          <w:kern w:val="0"/>
        </w:rPr>
        <w:t xml:space="preserve"> </w:t>
      </w:r>
      <w:r w:rsidRPr="0020632E">
        <w:rPr>
          <w:rFonts w:ascii="Times New Roman" w:hAnsi="Times New Roman" w:cs="Times New Roman"/>
          <w:i/>
          <w:iCs/>
          <w:kern w:val="0"/>
        </w:rPr>
        <w:t>amounts to “acting in concert” with a view to devising “tactical” or “spurious”</w:t>
      </w:r>
      <w:r w:rsidR="001923CB">
        <w:rPr>
          <w:rFonts w:ascii="Times New Roman" w:hAnsi="Times New Roman" w:cs="Times New Roman"/>
          <w:i/>
          <w:iCs/>
          <w:kern w:val="0"/>
        </w:rPr>
        <w:t xml:space="preserve"> </w:t>
      </w:r>
      <w:r w:rsidRPr="0020632E">
        <w:rPr>
          <w:rFonts w:ascii="Times New Roman" w:hAnsi="Times New Roman" w:cs="Times New Roman"/>
          <w:i/>
          <w:iCs/>
          <w:kern w:val="0"/>
        </w:rPr>
        <w:t xml:space="preserve">objections. </w:t>
      </w:r>
    </w:p>
    <w:p w:rsidR="001923CB" w:rsidRDefault="001923CB" w:rsidP="001923CB">
      <w:pPr>
        <w:autoSpaceDE w:val="0"/>
        <w:autoSpaceDN w:val="0"/>
        <w:adjustRightInd w:val="0"/>
        <w:ind w:left="720"/>
        <w:rPr>
          <w:rFonts w:ascii="Times New Roman" w:hAnsi="Times New Roman" w:cs="Times New Roman"/>
          <w:i/>
          <w:iCs/>
          <w:kern w:val="0"/>
        </w:rPr>
      </w:pPr>
    </w:p>
    <w:p w:rsidR="00823E9D" w:rsidRDefault="00823E9D" w:rsidP="001923CB">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The respondents submit that the 1997 Act was not intended to be used as a</w:t>
      </w:r>
      <w:r w:rsidR="00E763B0" w:rsidRPr="0020632E">
        <w:rPr>
          <w:rFonts w:ascii="Times New Roman" w:hAnsi="Times New Roman" w:cs="Times New Roman"/>
          <w:i/>
          <w:iCs/>
          <w:kern w:val="0"/>
        </w:rPr>
        <w:t xml:space="preserve"> </w:t>
      </w:r>
      <w:r w:rsidRPr="0020632E">
        <w:rPr>
          <w:rFonts w:ascii="Times New Roman" w:hAnsi="Times New Roman" w:cs="Times New Roman"/>
          <w:i/>
          <w:iCs/>
          <w:kern w:val="0"/>
        </w:rPr>
        <w:t xml:space="preserve">means to, as Ms </w:t>
      </w:r>
      <w:proofErr w:type="spellStart"/>
      <w:r w:rsidRPr="0020632E">
        <w:rPr>
          <w:rFonts w:ascii="Times New Roman" w:hAnsi="Times New Roman" w:cs="Times New Roman"/>
          <w:i/>
          <w:iCs/>
          <w:kern w:val="0"/>
        </w:rPr>
        <w:t>Proferes</w:t>
      </w:r>
      <w:proofErr w:type="spellEnd"/>
      <w:r w:rsidRPr="0020632E">
        <w:rPr>
          <w:rFonts w:ascii="Times New Roman" w:hAnsi="Times New Roman" w:cs="Times New Roman"/>
          <w:i/>
          <w:iCs/>
          <w:kern w:val="0"/>
        </w:rPr>
        <w:t xml:space="preserve"> put it, “repress freedom of expression or association”. To</w:t>
      </w:r>
      <w:r w:rsidR="00E763B0" w:rsidRPr="0020632E">
        <w:rPr>
          <w:rFonts w:ascii="Times New Roman" w:hAnsi="Times New Roman" w:cs="Times New Roman"/>
          <w:i/>
          <w:iCs/>
          <w:kern w:val="0"/>
        </w:rPr>
        <w:t xml:space="preserve"> </w:t>
      </w:r>
      <w:r w:rsidRPr="0020632E">
        <w:rPr>
          <w:rFonts w:ascii="Times New Roman" w:hAnsi="Times New Roman" w:cs="Times New Roman"/>
          <w:i/>
          <w:iCs/>
          <w:kern w:val="0"/>
        </w:rPr>
        <w:t xml:space="preserve">support that proposition, the respondents rely on the judgment of </w:t>
      </w:r>
      <w:proofErr w:type="spellStart"/>
      <w:r w:rsidRPr="0020632E">
        <w:rPr>
          <w:rFonts w:ascii="Times New Roman" w:hAnsi="Times New Roman" w:cs="Times New Roman"/>
          <w:i/>
          <w:iCs/>
          <w:kern w:val="0"/>
        </w:rPr>
        <w:t>Eady</w:t>
      </w:r>
      <w:proofErr w:type="spellEnd"/>
      <w:r w:rsidRPr="0020632E">
        <w:rPr>
          <w:rFonts w:ascii="Times New Roman" w:hAnsi="Times New Roman" w:cs="Times New Roman"/>
          <w:i/>
          <w:iCs/>
          <w:kern w:val="0"/>
        </w:rPr>
        <w:t xml:space="preserve"> J in Huntingdon</w:t>
      </w:r>
      <w:r w:rsidR="00E763B0" w:rsidRPr="0020632E">
        <w:rPr>
          <w:rFonts w:ascii="Times New Roman" w:hAnsi="Times New Roman" w:cs="Times New Roman"/>
          <w:i/>
          <w:iCs/>
          <w:kern w:val="0"/>
        </w:rPr>
        <w:t xml:space="preserve"> </w:t>
      </w:r>
      <w:r w:rsidRPr="0020632E">
        <w:rPr>
          <w:rFonts w:ascii="Times New Roman" w:hAnsi="Times New Roman" w:cs="Times New Roman"/>
          <w:i/>
          <w:iCs/>
          <w:kern w:val="0"/>
        </w:rPr>
        <w:t xml:space="preserve">Life Sciences v Curtin (quoted in DPP v </w:t>
      </w:r>
      <w:proofErr w:type="spellStart"/>
      <w:r w:rsidRPr="0020632E">
        <w:rPr>
          <w:rFonts w:ascii="Times New Roman" w:hAnsi="Times New Roman" w:cs="Times New Roman"/>
          <w:i/>
          <w:iCs/>
          <w:kern w:val="0"/>
        </w:rPr>
        <w:t>Dzuirzynski</w:t>
      </w:r>
      <w:proofErr w:type="spellEnd"/>
      <w:r w:rsidRPr="0020632E">
        <w:rPr>
          <w:rFonts w:ascii="Times New Roman" w:hAnsi="Times New Roman" w:cs="Times New Roman"/>
          <w:i/>
          <w:iCs/>
          <w:kern w:val="0"/>
        </w:rPr>
        <w:t xml:space="preserve"> [2002] EWHC 1380 (Admin), at</w:t>
      </w:r>
      <w:r w:rsidR="00E763B0" w:rsidRPr="0020632E">
        <w:rPr>
          <w:rFonts w:ascii="Times New Roman" w:hAnsi="Times New Roman" w:cs="Times New Roman"/>
          <w:i/>
          <w:iCs/>
          <w:kern w:val="0"/>
        </w:rPr>
        <w:t xml:space="preserve"> </w:t>
      </w:r>
      <w:r w:rsidRPr="0020632E">
        <w:rPr>
          <w:rFonts w:ascii="Times New Roman" w:hAnsi="Times New Roman" w:cs="Times New Roman"/>
          <w:i/>
          <w:iCs/>
          <w:kern w:val="0"/>
        </w:rPr>
        <w:t>[33]:</w:t>
      </w:r>
    </w:p>
    <w:p w:rsidR="001923CB" w:rsidRPr="0020632E" w:rsidRDefault="001923CB" w:rsidP="001923CB">
      <w:pPr>
        <w:autoSpaceDE w:val="0"/>
        <w:autoSpaceDN w:val="0"/>
        <w:adjustRightInd w:val="0"/>
        <w:ind w:left="720"/>
        <w:rPr>
          <w:rFonts w:ascii="Times New Roman" w:hAnsi="Times New Roman" w:cs="Times New Roman"/>
          <w:i/>
          <w:iCs/>
          <w:kern w:val="0"/>
        </w:rPr>
      </w:pPr>
    </w:p>
    <w:p w:rsidR="00823E9D" w:rsidRPr="0020632E" w:rsidRDefault="00823E9D" w:rsidP="001923CB">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“The legislators who passed that Act [he is there referring to the</w:t>
      </w:r>
      <w:r w:rsidR="00E763B0" w:rsidRPr="0020632E">
        <w:rPr>
          <w:rFonts w:ascii="Times New Roman" w:hAnsi="Times New Roman" w:cs="Times New Roman"/>
          <w:i/>
          <w:iCs/>
          <w:kern w:val="0"/>
        </w:rPr>
        <w:t xml:space="preserve"> </w:t>
      </w:r>
      <w:r w:rsidRPr="0020632E">
        <w:rPr>
          <w:rFonts w:ascii="Times New Roman" w:hAnsi="Times New Roman" w:cs="Times New Roman"/>
          <w:i/>
          <w:iCs/>
          <w:kern w:val="0"/>
        </w:rPr>
        <w:t>1997 Act] would no doubt be surprised to see how widely its</w:t>
      </w:r>
      <w:r w:rsidR="00E763B0" w:rsidRPr="0020632E">
        <w:rPr>
          <w:rFonts w:ascii="Times New Roman" w:hAnsi="Times New Roman" w:cs="Times New Roman"/>
          <w:i/>
          <w:iCs/>
          <w:kern w:val="0"/>
        </w:rPr>
        <w:t xml:space="preserve"> </w:t>
      </w:r>
      <w:r w:rsidRPr="0020632E">
        <w:rPr>
          <w:rFonts w:ascii="Times New Roman" w:hAnsi="Times New Roman" w:cs="Times New Roman"/>
          <w:i/>
          <w:iCs/>
          <w:kern w:val="0"/>
        </w:rPr>
        <w:t>terms are perceived to extend by some people. It was clearly not</w:t>
      </w:r>
      <w:r w:rsidR="00E763B0" w:rsidRPr="0020632E">
        <w:rPr>
          <w:rFonts w:ascii="Times New Roman" w:hAnsi="Times New Roman" w:cs="Times New Roman"/>
          <w:i/>
          <w:iCs/>
          <w:kern w:val="0"/>
        </w:rPr>
        <w:t xml:space="preserve"> </w:t>
      </w:r>
      <w:r w:rsidRPr="0020632E">
        <w:rPr>
          <w:rFonts w:ascii="Times New Roman" w:hAnsi="Times New Roman" w:cs="Times New Roman"/>
          <w:i/>
          <w:iCs/>
          <w:kern w:val="0"/>
        </w:rPr>
        <w:t>intended by Parliament to be used to clamp down on the</w:t>
      </w:r>
      <w:r w:rsidR="00E763B0" w:rsidRPr="0020632E">
        <w:rPr>
          <w:rFonts w:ascii="Times New Roman" w:hAnsi="Times New Roman" w:cs="Times New Roman"/>
          <w:i/>
          <w:iCs/>
          <w:kern w:val="0"/>
        </w:rPr>
        <w:t xml:space="preserve"> </w:t>
      </w:r>
      <w:r w:rsidRPr="0020632E">
        <w:rPr>
          <w:rFonts w:ascii="Times New Roman" w:hAnsi="Times New Roman" w:cs="Times New Roman"/>
          <w:i/>
          <w:iCs/>
          <w:kern w:val="0"/>
        </w:rPr>
        <w:t>discussion of matters of public interest or upon the rights of</w:t>
      </w:r>
      <w:r w:rsidR="00E763B0" w:rsidRPr="0020632E">
        <w:rPr>
          <w:rFonts w:ascii="Times New Roman" w:hAnsi="Times New Roman" w:cs="Times New Roman"/>
          <w:i/>
          <w:iCs/>
          <w:kern w:val="0"/>
        </w:rPr>
        <w:t xml:space="preserve"> </w:t>
      </w:r>
      <w:r w:rsidRPr="0020632E">
        <w:rPr>
          <w:rFonts w:ascii="Times New Roman" w:hAnsi="Times New Roman" w:cs="Times New Roman"/>
          <w:i/>
          <w:iCs/>
          <w:kern w:val="0"/>
        </w:rPr>
        <w:t>political protest and public demonstration which are so much</w:t>
      </w:r>
      <w:r w:rsidR="00E763B0" w:rsidRPr="0020632E">
        <w:rPr>
          <w:rFonts w:ascii="Times New Roman" w:hAnsi="Times New Roman" w:cs="Times New Roman"/>
          <w:i/>
          <w:iCs/>
          <w:kern w:val="0"/>
        </w:rPr>
        <w:t xml:space="preserve"> </w:t>
      </w:r>
      <w:r w:rsidRPr="0020632E">
        <w:rPr>
          <w:rFonts w:ascii="Times New Roman" w:hAnsi="Times New Roman" w:cs="Times New Roman"/>
          <w:i/>
          <w:iCs/>
          <w:kern w:val="0"/>
        </w:rPr>
        <w:t>part of our democratic tradition. I have little doubt that the courts</w:t>
      </w:r>
      <w:r w:rsidR="00E763B0" w:rsidRPr="0020632E">
        <w:rPr>
          <w:rFonts w:ascii="Times New Roman" w:hAnsi="Times New Roman" w:cs="Times New Roman"/>
          <w:i/>
          <w:iCs/>
          <w:kern w:val="0"/>
        </w:rPr>
        <w:t xml:space="preserve"> </w:t>
      </w:r>
      <w:r w:rsidRPr="0020632E">
        <w:rPr>
          <w:rFonts w:ascii="Times New Roman" w:hAnsi="Times New Roman" w:cs="Times New Roman"/>
          <w:i/>
          <w:iCs/>
          <w:kern w:val="0"/>
        </w:rPr>
        <w:t>will resist any such wide interpretation as and when the occasion</w:t>
      </w:r>
      <w:r w:rsidR="00E763B0" w:rsidRPr="0020632E">
        <w:rPr>
          <w:rFonts w:ascii="Times New Roman" w:hAnsi="Times New Roman" w:cs="Times New Roman"/>
          <w:i/>
          <w:iCs/>
          <w:kern w:val="0"/>
        </w:rPr>
        <w:t xml:space="preserve"> </w:t>
      </w:r>
      <w:r w:rsidRPr="0020632E">
        <w:rPr>
          <w:rFonts w:ascii="Times New Roman" w:hAnsi="Times New Roman" w:cs="Times New Roman"/>
          <w:i/>
          <w:iCs/>
          <w:kern w:val="0"/>
        </w:rPr>
        <w:t>arises, but it is unfortunate that the terms in which the provisions</w:t>
      </w:r>
      <w:r w:rsidR="00E763B0" w:rsidRPr="0020632E">
        <w:rPr>
          <w:rFonts w:ascii="Times New Roman" w:hAnsi="Times New Roman" w:cs="Times New Roman"/>
          <w:i/>
          <w:iCs/>
          <w:kern w:val="0"/>
        </w:rPr>
        <w:t xml:space="preserve"> </w:t>
      </w:r>
      <w:r w:rsidRPr="0020632E">
        <w:rPr>
          <w:rFonts w:ascii="Times New Roman" w:hAnsi="Times New Roman" w:cs="Times New Roman"/>
          <w:i/>
          <w:iCs/>
          <w:kern w:val="0"/>
        </w:rPr>
        <w:t>are couched should be thought to sanction any such restrictions.”</w:t>
      </w:r>
    </w:p>
    <w:p w:rsidR="00E763B0" w:rsidRPr="0020632E" w:rsidRDefault="00E763B0" w:rsidP="00823E9D">
      <w:pPr>
        <w:autoSpaceDE w:val="0"/>
        <w:autoSpaceDN w:val="0"/>
        <w:adjustRightInd w:val="0"/>
        <w:rPr>
          <w:rFonts w:ascii="Times New Roman" w:hAnsi="Times New Roman" w:cs="Times New Roman"/>
          <w:i/>
          <w:iCs/>
          <w:kern w:val="0"/>
        </w:rPr>
      </w:pPr>
    </w:p>
    <w:p w:rsidR="00823E9D" w:rsidRPr="0020632E" w:rsidRDefault="00823E9D" w:rsidP="001923CB">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 xml:space="preserve">However, in the intervening 20 years since </w:t>
      </w:r>
      <w:proofErr w:type="spellStart"/>
      <w:r w:rsidRPr="0020632E">
        <w:rPr>
          <w:rFonts w:ascii="Times New Roman" w:hAnsi="Times New Roman" w:cs="Times New Roman"/>
          <w:i/>
          <w:iCs/>
          <w:kern w:val="0"/>
        </w:rPr>
        <w:t>Dzuirzynski</w:t>
      </w:r>
      <w:proofErr w:type="spellEnd"/>
      <w:r w:rsidRPr="0020632E">
        <w:rPr>
          <w:rFonts w:ascii="Times New Roman" w:hAnsi="Times New Roman" w:cs="Times New Roman"/>
          <w:i/>
          <w:iCs/>
          <w:kern w:val="0"/>
        </w:rPr>
        <w:t>, there is no doubt that</w:t>
      </w:r>
      <w:r w:rsidR="00E763B0" w:rsidRPr="0020632E">
        <w:rPr>
          <w:rFonts w:ascii="Times New Roman" w:hAnsi="Times New Roman" w:cs="Times New Roman"/>
          <w:i/>
          <w:iCs/>
          <w:kern w:val="0"/>
        </w:rPr>
        <w:t xml:space="preserve"> </w:t>
      </w:r>
      <w:r w:rsidRPr="0020632E">
        <w:rPr>
          <w:rFonts w:ascii="Times New Roman" w:hAnsi="Times New Roman" w:cs="Times New Roman"/>
          <w:i/>
          <w:iCs/>
          <w:kern w:val="0"/>
        </w:rPr>
        <w:t>injunctions have been granted under the Act to prevent certain protests. I therefore</w:t>
      </w:r>
      <w:r w:rsidR="00E763B0" w:rsidRPr="0020632E">
        <w:rPr>
          <w:rFonts w:ascii="Times New Roman" w:hAnsi="Times New Roman" w:cs="Times New Roman"/>
          <w:i/>
          <w:iCs/>
          <w:kern w:val="0"/>
        </w:rPr>
        <w:t xml:space="preserve"> </w:t>
      </w:r>
      <w:r w:rsidRPr="0020632E">
        <w:rPr>
          <w:rFonts w:ascii="Times New Roman" w:hAnsi="Times New Roman" w:cs="Times New Roman"/>
          <w:i/>
          <w:iCs/>
          <w:kern w:val="0"/>
        </w:rPr>
        <w:t>review the proper approach to this issue by asking a series of structured questions.</w:t>
      </w:r>
    </w:p>
    <w:p w:rsidR="00E763B0" w:rsidRPr="0020632E" w:rsidRDefault="00E763B0" w:rsidP="00823E9D">
      <w:pPr>
        <w:autoSpaceDE w:val="0"/>
        <w:autoSpaceDN w:val="0"/>
        <w:adjustRightInd w:val="0"/>
        <w:rPr>
          <w:rFonts w:ascii="Times New Roman" w:hAnsi="Times New Roman" w:cs="Times New Roman"/>
          <w:i/>
          <w:iCs/>
          <w:kern w:val="0"/>
        </w:rPr>
      </w:pPr>
    </w:p>
    <w:p w:rsidR="00823E9D" w:rsidRPr="0020632E" w:rsidRDefault="00823E9D" w:rsidP="001923CB">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First, are the respondents seeking to exercise their rights under Art. 10 and/or Art. 11</w:t>
      </w:r>
      <w:r w:rsidR="00E763B0" w:rsidRPr="0020632E">
        <w:rPr>
          <w:rFonts w:ascii="Times New Roman" w:hAnsi="Times New Roman" w:cs="Times New Roman"/>
          <w:i/>
          <w:iCs/>
          <w:kern w:val="0"/>
        </w:rPr>
        <w:t xml:space="preserve"> </w:t>
      </w:r>
      <w:r w:rsidRPr="0020632E">
        <w:rPr>
          <w:rFonts w:ascii="Times New Roman" w:hAnsi="Times New Roman" w:cs="Times New Roman"/>
          <w:i/>
          <w:iCs/>
          <w:kern w:val="0"/>
        </w:rPr>
        <w:t>for the purposes of Art. 10? I have no doubt that “expression” includes the right to hold</w:t>
      </w:r>
      <w:r w:rsidR="00E763B0" w:rsidRPr="0020632E">
        <w:rPr>
          <w:rFonts w:ascii="Times New Roman" w:hAnsi="Times New Roman" w:cs="Times New Roman"/>
          <w:i/>
          <w:iCs/>
          <w:kern w:val="0"/>
        </w:rPr>
        <w:t xml:space="preserve"> </w:t>
      </w:r>
      <w:r w:rsidRPr="0020632E">
        <w:rPr>
          <w:rFonts w:ascii="Times New Roman" w:hAnsi="Times New Roman" w:cs="Times New Roman"/>
          <w:i/>
          <w:iCs/>
          <w:kern w:val="0"/>
        </w:rPr>
        <w:t xml:space="preserve">and express opinions. Expressing an objection to </w:t>
      </w:r>
      <w:proofErr w:type="gramStart"/>
      <w:r w:rsidRPr="0020632E">
        <w:rPr>
          <w:rFonts w:ascii="Times New Roman" w:hAnsi="Times New Roman" w:cs="Times New Roman"/>
          <w:i/>
          <w:iCs/>
          <w:kern w:val="0"/>
        </w:rPr>
        <w:t>a planning application prima facie</w:t>
      </w:r>
      <w:proofErr w:type="gramEnd"/>
      <w:r w:rsidR="00E763B0" w:rsidRPr="0020632E">
        <w:rPr>
          <w:rFonts w:ascii="Times New Roman" w:hAnsi="Times New Roman" w:cs="Times New Roman"/>
          <w:i/>
          <w:iCs/>
          <w:kern w:val="0"/>
        </w:rPr>
        <w:t xml:space="preserve"> </w:t>
      </w:r>
      <w:r w:rsidRPr="0020632E">
        <w:rPr>
          <w:rFonts w:ascii="Times New Roman" w:hAnsi="Times New Roman" w:cs="Times New Roman"/>
          <w:i/>
          <w:iCs/>
          <w:kern w:val="0"/>
        </w:rPr>
        <w:t>must fall squarely within the Convention right. Meeting or communicating to express</w:t>
      </w:r>
      <w:r w:rsidR="00E763B0" w:rsidRPr="0020632E">
        <w:rPr>
          <w:rFonts w:ascii="Times New Roman" w:hAnsi="Times New Roman" w:cs="Times New Roman"/>
          <w:i/>
          <w:iCs/>
          <w:kern w:val="0"/>
        </w:rPr>
        <w:t xml:space="preserve"> </w:t>
      </w:r>
      <w:r w:rsidRPr="0020632E">
        <w:rPr>
          <w:rFonts w:ascii="Times New Roman" w:hAnsi="Times New Roman" w:cs="Times New Roman"/>
          <w:i/>
          <w:iCs/>
          <w:kern w:val="0"/>
        </w:rPr>
        <w:t>those rights whether informally or through a residents’ association plainly comes within</w:t>
      </w:r>
      <w:r w:rsidR="00E763B0" w:rsidRPr="0020632E">
        <w:rPr>
          <w:rFonts w:ascii="Times New Roman" w:hAnsi="Times New Roman" w:cs="Times New Roman"/>
          <w:i/>
          <w:iCs/>
          <w:kern w:val="0"/>
        </w:rPr>
        <w:t xml:space="preserve"> </w:t>
      </w:r>
      <w:r w:rsidRPr="0020632E">
        <w:rPr>
          <w:rFonts w:ascii="Times New Roman" w:hAnsi="Times New Roman" w:cs="Times New Roman"/>
          <w:i/>
          <w:iCs/>
          <w:kern w:val="0"/>
        </w:rPr>
        <w:t>Art. 11.</w:t>
      </w:r>
    </w:p>
    <w:p w:rsidR="00E763B0" w:rsidRPr="0020632E" w:rsidRDefault="00E763B0" w:rsidP="00823E9D">
      <w:pPr>
        <w:autoSpaceDE w:val="0"/>
        <w:autoSpaceDN w:val="0"/>
        <w:adjustRightInd w:val="0"/>
        <w:rPr>
          <w:rFonts w:ascii="Times New Roman" w:hAnsi="Times New Roman" w:cs="Times New Roman"/>
          <w:i/>
          <w:iCs/>
          <w:kern w:val="0"/>
        </w:rPr>
      </w:pPr>
    </w:p>
    <w:p w:rsidR="00823E9D" w:rsidRPr="0020632E" w:rsidRDefault="00823E9D" w:rsidP="001923CB">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Second, will the relief sought involve the public authority, here the court, interfering</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with the rights? Clearly, yes, if the court grants the injunctive relief.</w:t>
      </w:r>
    </w:p>
    <w:p w:rsidR="00E763B0" w:rsidRPr="0020632E" w:rsidRDefault="00E763B0" w:rsidP="001923CB">
      <w:pPr>
        <w:autoSpaceDE w:val="0"/>
        <w:autoSpaceDN w:val="0"/>
        <w:adjustRightInd w:val="0"/>
        <w:ind w:left="720"/>
        <w:rPr>
          <w:rFonts w:ascii="Times New Roman" w:hAnsi="Times New Roman" w:cs="Times New Roman"/>
          <w:i/>
          <w:iCs/>
          <w:kern w:val="0"/>
        </w:rPr>
      </w:pPr>
    </w:p>
    <w:p w:rsidR="00823E9D" w:rsidRPr="0020632E" w:rsidRDefault="00823E9D" w:rsidP="001923CB">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Third, is the restriction prescribed by law? Yes, as it is in accordance with legal</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principle and authority.</w:t>
      </w:r>
    </w:p>
    <w:p w:rsidR="00E763B0" w:rsidRPr="0020632E" w:rsidRDefault="00E763B0" w:rsidP="00823E9D">
      <w:pPr>
        <w:autoSpaceDE w:val="0"/>
        <w:autoSpaceDN w:val="0"/>
        <w:adjustRightInd w:val="0"/>
        <w:rPr>
          <w:rFonts w:ascii="Times New Roman" w:hAnsi="Times New Roman" w:cs="Times New Roman"/>
          <w:i/>
          <w:iCs/>
          <w:kern w:val="0"/>
        </w:rPr>
      </w:pPr>
    </w:p>
    <w:p w:rsidR="00823E9D" w:rsidRPr="0020632E" w:rsidRDefault="00823E9D" w:rsidP="001923CB">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Fourth, is the restriction in pursuit of a legitimate aim? Here it is said to protect the</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applicants from maliciously created distress and also to safeguard their rights under Art.</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8 (right to respect for private and family life).</w:t>
      </w:r>
    </w:p>
    <w:p w:rsidR="0020632E" w:rsidRPr="0020632E" w:rsidRDefault="0020632E" w:rsidP="001923CB">
      <w:pPr>
        <w:autoSpaceDE w:val="0"/>
        <w:autoSpaceDN w:val="0"/>
        <w:adjustRightInd w:val="0"/>
        <w:ind w:left="720"/>
        <w:rPr>
          <w:rFonts w:ascii="Times New Roman" w:hAnsi="Times New Roman" w:cs="Times New Roman"/>
          <w:i/>
          <w:iCs/>
          <w:kern w:val="0"/>
        </w:rPr>
      </w:pPr>
    </w:p>
    <w:p w:rsidR="00823E9D" w:rsidRPr="0020632E" w:rsidRDefault="00823E9D" w:rsidP="001923CB">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Fifth, is the restriction necessary in a democratic society? Here the court can use the</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 xml:space="preserve">four-part test enunciated by Lord Reid in Bank </w:t>
      </w:r>
      <w:proofErr w:type="spellStart"/>
      <w:r w:rsidRPr="0020632E">
        <w:rPr>
          <w:rFonts w:ascii="Times New Roman" w:hAnsi="Times New Roman" w:cs="Times New Roman"/>
          <w:i/>
          <w:iCs/>
          <w:kern w:val="0"/>
        </w:rPr>
        <w:t>Mellat</w:t>
      </w:r>
      <w:proofErr w:type="spellEnd"/>
      <w:r w:rsidRPr="0020632E">
        <w:rPr>
          <w:rFonts w:ascii="Times New Roman" w:hAnsi="Times New Roman" w:cs="Times New Roman"/>
          <w:i/>
          <w:iCs/>
          <w:kern w:val="0"/>
        </w:rPr>
        <w:t xml:space="preserve"> v Her Majesty's Treasury (No 2)</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[2013] UKSC 39. Lord Reid stated at [74]:</w:t>
      </w:r>
    </w:p>
    <w:p w:rsidR="0020632E" w:rsidRPr="0020632E" w:rsidRDefault="0020632E" w:rsidP="00823E9D">
      <w:pPr>
        <w:autoSpaceDE w:val="0"/>
        <w:autoSpaceDN w:val="0"/>
        <w:adjustRightInd w:val="0"/>
        <w:rPr>
          <w:rFonts w:ascii="Times New Roman" w:hAnsi="Times New Roman" w:cs="Times New Roman"/>
          <w:i/>
          <w:iCs/>
          <w:kern w:val="0"/>
        </w:rPr>
      </w:pPr>
    </w:p>
    <w:p w:rsidR="00823E9D" w:rsidRPr="0020632E" w:rsidRDefault="00823E9D" w:rsidP="001923CB">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“It is necessary to determine, (1) Whether the objective of the</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measure is sufficiently important to justify the limitation of a</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protected right. (2) Whether the measure is rationally connected</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to the objective. (3) Whether a less intrusive measure could have</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been used without unacceptably compromising the achievement</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of the objective. (4) Whether balancing severity of a measure’s</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effects on the rights of the person to whom it applies against the</w:t>
      </w:r>
      <w:r w:rsidR="001923CB">
        <w:rPr>
          <w:rFonts w:ascii="Times New Roman" w:hAnsi="Times New Roman" w:cs="Times New Roman"/>
          <w:i/>
          <w:iCs/>
          <w:kern w:val="0"/>
        </w:rPr>
        <w:t xml:space="preserve"> </w:t>
      </w:r>
      <w:r w:rsidRPr="0020632E">
        <w:rPr>
          <w:rFonts w:ascii="Times New Roman" w:hAnsi="Times New Roman" w:cs="Times New Roman"/>
          <w:i/>
          <w:iCs/>
          <w:kern w:val="0"/>
        </w:rPr>
        <w:t>importance of the objective, to the extent that the measure will</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contribute to its achievement, the former outweighs the latter”.</w:t>
      </w:r>
    </w:p>
    <w:p w:rsidR="0020632E" w:rsidRPr="0020632E" w:rsidRDefault="0020632E" w:rsidP="00823E9D">
      <w:pPr>
        <w:autoSpaceDE w:val="0"/>
        <w:autoSpaceDN w:val="0"/>
        <w:adjustRightInd w:val="0"/>
        <w:rPr>
          <w:rFonts w:ascii="Times New Roman" w:hAnsi="Times New Roman" w:cs="Times New Roman"/>
          <w:i/>
          <w:iCs/>
          <w:kern w:val="0"/>
        </w:rPr>
      </w:pPr>
    </w:p>
    <w:p w:rsidR="00823E9D" w:rsidRPr="0020632E" w:rsidRDefault="00823E9D" w:rsidP="001923CB">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Sixth, is there a rational connection between the means chosen (</w:t>
      </w:r>
      <w:proofErr w:type="gramStart"/>
      <w:r w:rsidRPr="0020632E">
        <w:rPr>
          <w:rFonts w:ascii="Times New Roman" w:hAnsi="Times New Roman" w:cs="Times New Roman"/>
          <w:i/>
          <w:iCs/>
          <w:kern w:val="0"/>
        </w:rPr>
        <w:t>i.e.</w:t>
      </w:r>
      <w:proofErr w:type="gramEnd"/>
      <w:r w:rsidRPr="0020632E">
        <w:rPr>
          <w:rFonts w:ascii="Times New Roman" w:hAnsi="Times New Roman" w:cs="Times New Roman"/>
          <w:i/>
          <w:iCs/>
          <w:kern w:val="0"/>
        </w:rPr>
        <w:t xml:space="preserve"> the proposed order)</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and the aim in view? Another way to look at this question is to ask whether the</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injunction furthers the protection of the applicants from distress. I find that it is</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certainly capable of doing so.</w:t>
      </w:r>
    </w:p>
    <w:p w:rsidR="0020632E" w:rsidRPr="0020632E" w:rsidRDefault="0020632E" w:rsidP="00823E9D">
      <w:pPr>
        <w:autoSpaceDE w:val="0"/>
        <w:autoSpaceDN w:val="0"/>
        <w:adjustRightInd w:val="0"/>
        <w:rPr>
          <w:rFonts w:ascii="Times New Roman" w:hAnsi="Times New Roman" w:cs="Times New Roman"/>
          <w:i/>
          <w:iCs/>
          <w:kern w:val="0"/>
        </w:rPr>
      </w:pPr>
    </w:p>
    <w:p w:rsidR="00823E9D" w:rsidRPr="0020632E" w:rsidRDefault="00823E9D" w:rsidP="001923CB">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Seventh, are there less restrictive alternative means available to achieve that aim?</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Undertakings from the respondents might suffice, but despite correspondence between</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solicitors, the respondents are not prepared to agree to undertakings. They say they have</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done nothing wrong. We now come to the crux of the argument.</w:t>
      </w:r>
    </w:p>
    <w:p w:rsidR="0020632E" w:rsidRPr="0020632E" w:rsidRDefault="0020632E" w:rsidP="001923CB">
      <w:pPr>
        <w:autoSpaceDE w:val="0"/>
        <w:autoSpaceDN w:val="0"/>
        <w:adjustRightInd w:val="0"/>
        <w:ind w:left="720"/>
        <w:rPr>
          <w:rFonts w:ascii="Times New Roman" w:hAnsi="Times New Roman" w:cs="Times New Roman"/>
          <w:i/>
          <w:iCs/>
          <w:kern w:val="0"/>
        </w:rPr>
      </w:pPr>
    </w:p>
    <w:p w:rsidR="0020632E" w:rsidRDefault="00823E9D" w:rsidP="001923CB">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Eighth, is the aim of the proposed order sufficiently important to justify interference</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with a fundamental right? Does the order strike a fair balance between the rights of the</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individual and the general interest of the community, including the rights of others –</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here the rights of the applicants? These questions, it seems to me, involve a careful and</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nuanced examination of the competing factors. I must do so in the correct evidential</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and persuasive burden context.</w:t>
      </w:r>
    </w:p>
    <w:p w:rsidR="001923CB" w:rsidRDefault="001923CB" w:rsidP="001923CB">
      <w:pPr>
        <w:autoSpaceDE w:val="0"/>
        <w:autoSpaceDN w:val="0"/>
        <w:adjustRightInd w:val="0"/>
        <w:ind w:left="720"/>
        <w:rPr>
          <w:rFonts w:ascii="Times New Roman" w:hAnsi="Times New Roman" w:cs="Times New Roman"/>
          <w:i/>
          <w:iCs/>
          <w:kern w:val="0"/>
        </w:rPr>
      </w:pPr>
    </w:p>
    <w:p w:rsidR="00497E56" w:rsidRPr="00497E56" w:rsidRDefault="00497E56" w:rsidP="001923CB">
      <w:pPr>
        <w:autoSpaceDE w:val="0"/>
        <w:autoSpaceDN w:val="0"/>
        <w:adjustRightInd w:val="0"/>
        <w:ind w:left="720"/>
        <w:rPr>
          <w:rFonts w:ascii="Times New Roman" w:hAnsi="Times New Roman" w:cs="Times New Roman"/>
          <w:kern w:val="0"/>
          <w:u w:val="single"/>
        </w:rPr>
      </w:pPr>
      <w:r w:rsidRPr="00497E56">
        <w:rPr>
          <w:rFonts w:ascii="Times New Roman" w:hAnsi="Times New Roman" w:cs="Times New Roman"/>
          <w:kern w:val="0"/>
          <w:u w:val="single"/>
        </w:rPr>
        <w:t>IMPACT OF THE CONVENTION ON AMERICAN CY</w:t>
      </w:r>
      <w:r w:rsidR="00EA6B61">
        <w:rPr>
          <w:rFonts w:ascii="Times New Roman" w:hAnsi="Times New Roman" w:cs="Times New Roman"/>
          <w:kern w:val="0"/>
          <w:u w:val="single"/>
        </w:rPr>
        <w:t>A</w:t>
      </w:r>
      <w:r w:rsidRPr="00497E56">
        <w:rPr>
          <w:rFonts w:ascii="Times New Roman" w:hAnsi="Times New Roman" w:cs="Times New Roman"/>
          <w:kern w:val="0"/>
          <w:u w:val="single"/>
        </w:rPr>
        <w:t>N</w:t>
      </w:r>
      <w:r w:rsidR="00EA6B61">
        <w:rPr>
          <w:rFonts w:ascii="Times New Roman" w:hAnsi="Times New Roman" w:cs="Times New Roman"/>
          <w:kern w:val="0"/>
          <w:u w:val="single"/>
        </w:rPr>
        <w:t>I</w:t>
      </w:r>
      <w:r w:rsidRPr="00497E56">
        <w:rPr>
          <w:rFonts w:ascii="Times New Roman" w:hAnsi="Times New Roman" w:cs="Times New Roman"/>
          <w:kern w:val="0"/>
          <w:u w:val="single"/>
        </w:rPr>
        <w:t>MID</w:t>
      </w:r>
    </w:p>
    <w:p w:rsidR="00497E56" w:rsidRPr="00497E56" w:rsidRDefault="00497E56" w:rsidP="001923CB">
      <w:pPr>
        <w:autoSpaceDE w:val="0"/>
        <w:autoSpaceDN w:val="0"/>
        <w:adjustRightInd w:val="0"/>
        <w:ind w:left="720"/>
        <w:rPr>
          <w:rFonts w:ascii="Times New Roman" w:hAnsi="Times New Roman" w:cs="Times New Roman"/>
          <w:kern w:val="0"/>
        </w:rPr>
      </w:pPr>
    </w:p>
    <w:p w:rsidR="0020632E" w:rsidRDefault="001923CB" w:rsidP="00823E9D">
      <w:pPr>
        <w:pStyle w:val="ListParagraph"/>
        <w:numPr>
          <w:ilvl w:val="0"/>
          <w:numId w:val="4"/>
        </w:numPr>
        <w:autoSpaceDE w:val="0"/>
        <w:autoSpaceDN w:val="0"/>
        <w:adjustRightInd w:val="0"/>
        <w:rPr>
          <w:rFonts w:ascii="Times New Roman" w:hAnsi="Times New Roman" w:cs="Times New Roman"/>
          <w:kern w:val="0"/>
        </w:rPr>
      </w:pPr>
      <w:r>
        <w:rPr>
          <w:rFonts w:ascii="Times New Roman" w:hAnsi="Times New Roman" w:cs="Times New Roman"/>
          <w:kern w:val="0"/>
        </w:rPr>
        <w:t xml:space="preserve">The impact of the Convention rights on the American </w:t>
      </w:r>
      <w:proofErr w:type="spellStart"/>
      <w:r>
        <w:rPr>
          <w:rFonts w:ascii="Times New Roman" w:hAnsi="Times New Roman" w:cs="Times New Roman"/>
          <w:kern w:val="0"/>
        </w:rPr>
        <w:t>Cy</w:t>
      </w:r>
      <w:r w:rsidR="00EA6B61">
        <w:rPr>
          <w:rFonts w:ascii="Times New Roman" w:hAnsi="Times New Roman" w:cs="Times New Roman"/>
          <w:kern w:val="0"/>
        </w:rPr>
        <w:t>a</w:t>
      </w:r>
      <w:r>
        <w:rPr>
          <w:rFonts w:ascii="Times New Roman" w:hAnsi="Times New Roman" w:cs="Times New Roman"/>
          <w:kern w:val="0"/>
        </w:rPr>
        <w:t>n</w:t>
      </w:r>
      <w:r w:rsidR="00EA6B61">
        <w:rPr>
          <w:rFonts w:ascii="Times New Roman" w:hAnsi="Times New Roman" w:cs="Times New Roman"/>
          <w:kern w:val="0"/>
        </w:rPr>
        <w:t>i</w:t>
      </w:r>
      <w:r>
        <w:rPr>
          <w:rFonts w:ascii="Times New Roman" w:hAnsi="Times New Roman" w:cs="Times New Roman"/>
          <w:kern w:val="0"/>
        </w:rPr>
        <w:t>mid</w:t>
      </w:r>
      <w:proofErr w:type="spellEnd"/>
      <w:r>
        <w:rPr>
          <w:rFonts w:ascii="Times New Roman" w:hAnsi="Times New Roman" w:cs="Times New Roman"/>
          <w:kern w:val="0"/>
        </w:rPr>
        <w:t xml:space="preserve"> test is significant. The judge discussed it in the following terms:</w:t>
      </w:r>
    </w:p>
    <w:p w:rsidR="001923CB" w:rsidRPr="001923CB" w:rsidRDefault="001923CB" w:rsidP="001923CB">
      <w:pPr>
        <w:pStyle w:val="ListParagraph"/>
        <w:autoSpaceDE w:val="0"/>
        <w:autoSpaceDN w:val="0"/>
        <w:adjustRightInd w:val="0"/>
        <w:rPr>
          <w:rFonts w:ascii="Times New Roman" w:hAnsi="Times New Roman" w:cs="Times New Roman"/>
          <w:kern w:val="0"/>
        </w:rPr>
      </w:pPr>
    </w:p>
    <w:p w:rsidR="00823E9D" w:rsidRDefault="001923CB" w:rsidP="001923CB">
      <w:pPr>
        <w:autoSpaceDE w:val="0"/>
        <w:autoSpaceDN w:val="0"/>
        <w:adjustRightInd w:val="0"/>
        <w:ind w:left="720"/>
        <w:rPr>
          <w:rFonts w:ascii="Times New Roman" w:hAnsi="Times New Roman" w:cs="Times New Roman"/>
          <w:i/>
          <w:iCs/>
          <w:kern w:val="0"/>
        </w:rPr>
      </w:pPr>
      <w:r>
        <w:rPr>
          <w:rFonts w:ascii="Times New Roman" w:hAnsi="Times New Roman" w:cs="Times New Roman"/>
          <w:i/>
          <w:iCs/>
          <w:kern w:val="0"/>
        </w:rPr>
        <w:t>“…..</w:t>
      </w:r>
      <w:r w:rsidR="00823E9D" w:rsidRPr="0020632E">
        <w:rPr>
          <w:rFonts w:ascii="Times New Roman" w:hAnsi="Times New Roman" w:cs="Times New Roman"/>
          <w:i/>
          <w:iCs/>
          <w:kern w:val="0"/>
        </w:rPr>
        <w:t xml:space="preserve"> there are three propositions:</w:t>
      </w:r>
    </w:p>
    <w:p w:rsidR="001923CB" w:rsidRPr="0020632E" w:rsidRDefault="001923CB" w:rsidP="001923CB">
      <w:pPr>
        <w:autoSpaceDE w:val="0"/>
        <w:autoSpaceDN w:val="0"/>
        <w:adjustRightInd w:val="0"/>
        <w:ind w:left="720"/>
        <w:rPr>
          <w:rFonts w:ascii="Times New Roman" w:hAnsi="Times New Roman" w:cs="Times New Roman"/>
          <w:i/>
          <w:iCs/>
          <w:kern w:val="0"/>
        </w:rPr>
      </w:pPr>
    </w:p>
    <w:p w:rsidR="00823E9D" w:rsidRPr="0020632E" w:rsidRDefault="00823E9D" w:rsidP="001923CB">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(1) At trial, it will be for the respondents (as defendants) to prove on a balance of</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probabilities that their conduct in making planning objections was reasonable</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(if it is found to amount to harassment et cetera);</w:t>
      </w:r>
    </w:p>
    <w:p w:rsidR="00823E9D" w:rsidRPr="0020632E" w:rsidRDefault="00823E9D" w:rsidP="001923CB">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(2) For interim relief, the applicants must satisfy the court that it is likely that they</w:t>
      </w:r>
    </w:p>
    <w:p w:rsidR="00823E9D" w:rsidRPr="0020632E" w:rsidRDefault="00823E9D" w:rsidP="001923CB">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(as claimants) will establish at trial that "publication will not be allowed"</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(planning objections being "publications" for the purposes of s.12 HRA 1998);</w:t>
      </w:r>
    </w:p>
    <w:p w:rsidR="00823E9D" w:rsidRPr="0020632E" w:rsidRDefault="00823E9D" w:rsidP="001923CB">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(3) Therefore, at this stage, the applicants must satisfy the court that it is likely</w:t>
      </w:r>
    </w:p>
    <w:p w:rsidR="00823E9D" w:rsidRPr="0020632E" w:rsidRDefault="00823E9D" w:rsidP="001923CB">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that respondents/defendants will not prove reasonableness at trial.</w:t>
      </w:r>
    </w:p>
    <w:p w:rsidR="00823E9D" w:rsidRDefault="00823E9D" w:rsidP="00823E9D">
      <w:pPr>
        <w:autoSpaceDE w:val="0"/>
        <w:autoSpaceDN w:val="0"/>
        <w:adjustRightInd w:val="0"/>
        <w:rPr>
          <w:rFonts w:ascii="Times New Roman" w:hAnsi="Times New Roman" w:cs="Times New Roman"/>
          <w:kern w:val="0"/>
        </w:rPr>
      </w:pPr>
    </w:p>
    <w:p w:rsidR="00497E56" w:rsidRDefault="00497E56" w:rsidP="00823E9D">
      <w:pPr>
        <w:autoSpaceDE w:val="0"/>
        <w:autoSpaceDN w:val="0"/>
        <w:adjustRightInd w:val="0"/>
        <w:rPr>
          <w:rFonts w:ascii="Times New Roman" w:hAnsi="Times New Roman" w:cs="Times New Roman"/>
          <w:kern w:val="0"/>
        </w:rPr>
      </w:pPr>
    </w:p>
    <w:p w:rsidR="00497E56" w:rsidRPr="00497E56" w:rsidRDefault="00497E56" w:rsidP="00497E56">
      <w:pPr>
        <w:autoSpaceDE w:val="0"/>
        <w:autoSpaceDN w:val="0"/>
        <w:adjustRightInd w:val="0"/>
        <w:ind w:left="720"/>
        <w:rPr>
          <w:rFonts w:ascii="Times New Roman" w:hAnsi="Times New Roman" w:cs="Times New Roman"/>
          <w:kern w:val="0"/>
          <w:u w:val="single"/>
        </w:rPr>
      </w:pPr>
      <w:r w:rsidRPr="00497E56">
        <w:rPr>
          <w:rFonts w:ascii="Times New Roman" w:hAnsi="Times New Roman" w:cs="Times New Roman"/>
          <w:kern w:val="0"/>
          <w:u w:val="single"/>
        </w:rPr>
        <w:t>WHAT WILL AMOUNT TO INJU</w:t>
      </w:r>
      <w:r w:rsidR="00B62D1B">
        <w:rPr>
          <w:rFonts w:ascii="Times New Roman" w:hAnsi="Times New Roman" w:cs="Times New Roman"/>
          <w:kern w:val="0"/>
          <w:u w:val="single"/>
        </w:rPr>
        <w:t>N</w:t>
      </w:r>
      <w:r w:rsidRPr="00497E56">
        <w:rPr>
          <w:rFonts w:ascii="Times New Roman" w:hAnsi="Times New Roman" w:cs="Times New Roman"/>
          <w:kern w:val="0"/>
          <w:u w:val="single"/>
        </w:rPr>
        <w:t>CTIBLE CONDUCT</w:t>
      </w:r>
    </w:p>
    <w:p w:rsidR="00497E56" w:rsidRPr="00497E56" w:rsidRDefault="00497E56" w:rsidP="00823E9D">
      <w:pPr>
        <w:autoSpaceDE w:val="0"/>
        <w:autoSpaceDN w:val="0"/>
        <w:adjustRightInd w:val="0"/>
        <w:rPr>
          <w:rFonts w:ascii="Times New Roman" w:hAnsi="Times New Roman" w:cs="Times New Roman"/>
          <w:kern w:val="0"/>
        </w:rPr>
      </w:pPr>
    </w:p>
    <w:p w:rsidR="00497E56" w:rsidRPr="00497E56" w:rsidRDefault="00497E56" w:rsidP="00497E56">
      <w:pPr>
        <w:pStyle w:val="ListParagraph"/>
        <w:numPr>
          <w:ilvl w:val="0"/>
          <w:numId w:val="4"/>
        </w:numPr>
        <w:autoSpaceDE w:val="0"/>
        <w:autoSpaceDN w:val="0"/>
        <w:adjustRightInd w:val="0"/>
        <w:rPr>
          <w:rFonts w:ascii="Times New Roman" w:hAnsi="Times New Roman" w:cs="Times New Roman"/>
          <w:i/>
          <w:iCs/>
          <w:kern w:val="0"/>
        </w:rPr>
      </w:pPr>
      <w:r>
        <w:rPr>
          <w:rFonts w:ascii="Times New Roman" w:hAnsi="Times New Roman" w:cs="Times New Roman"/>
          <w:kern w:val="0"/>
        </w:rPr>
        <w:t>The judge teased out how malicious objections may fall to be injuncted:</w:t>
      </w:r>
    </w:p>
    <w:p w:rsidR="00497E56" w:rsidRDefault="00497E56" w:rsidP="00497E56">
      <w:pPr>
        <w:pStyle w:val="ListParagraph"/>
        <w:autoSpaceDE w:val="0"/>
        <w:autoSpaceDN w:val="0"/>
        <w:adjustRightInd w:val="0"/>
        <w:rPr>
          <w:rFonts w:ascii="Times New Roman" w:hAnsi="Times New Roman" w:cs="Times New Roman"/>
          <w:kern w:val="0"/>
        </w:rPr>
      </w:pPr>
    </w:p>
    <w:p w:rsidR="00C0770B" w:rsidRPr="00497E56" w:rsidRDefault="00497E56" w:rsidP="00497E56">
      <w:pPr>
        <w:pStyle w:val="ListParagraph"/>
        <w:autoSpaceDE w:val="0"/>
        <w:autoSpaceDN w:val="0"/>
        <w:adjustRightInd w:val="0"/>
        <w:rPr>
          <w:rFonts w:ascii="Times New Roman" w:hAnsi="Times New Roman" w:cs="Times New Roman"/>
          <w:i/>
          <w:iCs/>
          <w:kern w:val="0"/>
        </w:rPr>
      </w:pPr>
      <w:r>
        <w:rPr>
          <w:rFonts w:ascii="Times New Roman" w:hAnsi="Times New Roman" w:cs="Times New Roman"/>
          <w:kern w:val="0"/>
        </w:rPr>
        <w:t>“</w:t>
      </w:r>
      <w:proofErr w:type="gramStart"/>
      <w:r>
        <w:rPr>
          <w:rFonts w:ascii="Times New Roman" w:hAnsi="Times New Roman" w:cs="Times New Roman"/>
          <w:i/>
          <w:iCs/>
          <w:kern w:val="0"/>
        </w:rPr>
        <w:t>….</w:t>
      </w:r>
      <w:r w:rsidR="00C0770B" w:rsidRPr="00497E56">
        <w:rPr>
          <w:rFonts w:ascii="Times New Roman" w:hAnsi="Times New Roman" w:cs="Times New Roman"/>
          <w:i/>
          <w:iCs/>
          <w:kern w:val="0"/>
        </w:rPr>
        <w:t>Where</w:t>
      </w:r>
      <w:proofErr w:type="gramEnd"/>
      <w:r w:rsidR="00C0770B" w:rsidRPr="00497E56">
        <w:rPr>
          <w:rFonts w:ascii="Times New Roman" w:hAnsi="Times New Roman" w:cs="Times New Roman"/>
          <w:i/>
          <w:iCs/>
          <w:kern w:val="0"/>
        </w:rPr>
        <w:t xml:space="preserve"> the</w:t>
      </w:r>
      <w:r w:rsidR="0020632E" w:rsidRPr="00497E56">
        <w:rPr>
          <w:rFonts w:ascii="Times New Roman" w:hAnsi="Times New Roman" w:cs="Times New Roman"/>
          <w:i/>
          <w:iCs/>
          <w:kern w:val="0"/>
        </w:rPr>
        <w:t xml:space="preserve"> </w:t>
      </w:r>
      <w:r w:rsidR="00C0770B" w:rsidRPr="00497E56">
        <w:rPr>
          <w:rFonts w:ascii="Times New Roman" w:hAnsi="Times New Roman" w:cs="Times New Roman"/>
          <w:i/>
          <w:iCs/>
          <w:kern w:val="0"/>
        </w:rPr>
        <w:t>question of the “tactical” or spurious nature of the conduct comes in is at Limb 4, where</w:t>
      </w:r>
      <w:r w:rsidR="0020632E" w:rsidRPr="00497E56">
        <w:rPr>
          <w:rFonts w:ascii="Times New Roman" w:hAnsi="Times New Roman" w:cs="Times New Roman"/>
          <w:i/>
          <w:iCs/>
          <w:kern w:val="0"/>
        </w:rPr>
        <w:t xml:space="preserve"> </w:t>
      </w:r>
      <w:r w:rsidR="00C0770B" w:rsidRPr="00497E56">
        <w:rPr>
          <w:rFonts w:ascii="Times New Roman" w:hAnsi="Times New Roman" w:cs="Times New Roman"/>
          <w:i/>
          <w:iCs/>
          <w:kern w:val="0"/>
        </w:rPr>
        <w:t>the conduct is oppressive and unacceptable, and then again at Limb 6, where the</w:t>
      </w:r>
      <w:r w:rsidR="0020632E" w:rsidRPr="00497E56">
        <w:rPr>
          <w:rFonts w:ascii="Times New Roman" w:hAnsi="Times New Roman" w:cs="Times New Roman"/>
          <w:i/>
          <w:iCs/>
          <w:kern w:val="0"/>
        </w:rPr>
        <w:t xml:space="preserve"> </w:t>
      </w:r>
      <w:r w:rsidR="00C0770B" w:rsidRPr="00497E56">
        <w:rPr>
          <w:rFonts w:ascii="Times New Roman" w:hAnsi="Times New Roman" w:cs="Times New Roman"/>
          <w:i/>
          <w:iCs/>
          <w:kern w:val="0"/>
        </w:rPr>
        <w:t xml:space="preserve">conduct becomes a “torment”, something akin to conduct that would </w:t>
      </w:r>
      <w:r w:rsidR="00C0770B" w:rsidRPr="00497E56">
        <w:rPr>
          <w:rFonts w:ascii="Times New Roman" w:hAnsi="Times New Roman" w:cs="Times New Roman"/>
          <w:i/>
          <w:iCs/>
          <w:kern w:val="0"/>
        </w:rPr>
        <w:lastRenderedPageBreak/>
        <w:t>sustain criminal</w:t>
      </w:r>
      <w:r w:rsidR="0020632E" w:rsidRPr="00497E56">
        <w:rPr>
          <w:rFonts w:ascii="Times New Roman" w:hAnsi="Times New Roman" w:cs="Times New Roman"/>
          <w:i/>
          <w:iCs/>
          <w:kern w:val="0"/>
        </w:rPr>
        <w:t xml:space="preserve"> </w:t>
      </w:r>
      <w:r w:rsidR="00C0770B" w:rsidRPr="00497E56">
        <w:rPr>
          <w:rFonts w:ascii="Times New Roman" w:hAnsi="Times New Roman" w:cs="Times New Roman"/>
          <w:i/>
          <w:iCs/>
          <w:kern w:val="0"/>
        </w:rPr>
        <w:t>liability. Is objecting to a planning application conduct of that ilk? I find it difficult in</w:t>
      </w:r>
      <w:r w:rsidR="0020632E" w:rsidRPr="00497E56">
        <w:rPr>
          <w:rFonts w:ascii="Times New Roman" w:hAnsi="Times New Roman" w:cs="Times New Roman"/>
          <w:i/>
          <w:iCs/>
          <w:kern w:val="0"/>
        </w:rPr>
        <w:t xml:space="preserve"> </w:t>
      </w:r>
      <w:r w:rsidR="00C0770B" w:rsidRPr="00497E56">
        <w:rPr>
          <w:rFonts w:ascii="Times New Roman" w:hAnsi="Times New Roman" w:cs="Times New Roman"/>
          <w:i/>
          <w:iCs/>
          <w:kern w:val="0"/>
        </w:rPr>
        <w:t>the circumstances of this case to so conclude. Mrs Dyer may well be upset, frustrated</w:t>
      </w:r>
      <w:r w:rsidR="0020632E" w:rsidRPr="00497E56">
        <w:rPr>
          <w:rFonts w:ascii="Times New Roman" w:hAnsi="Times New Roman" w:cs="Times New Roman"/>
          <w:i/>
          <w:iCs/>
          <w:kern w:val="0"/>
        </w:rPr>
        <w:t xml:space="preserve"> </w:t>
      </w:r>
      <w:r w:rsidR="00C0770B" w:rsidRPr="00497E56">
        <w:rPr>
          <w:rFonts w:ascii="Times New Roman" w:hAnsi="Times New Roman" w:cs="Times New Roman"/>
          <w:i/>
          <w:iCs/>
          <w:kern w:val="0"/>
        </w:rPr>
        <w:t>and even angry at an objection to her planning application. Many people are. But can</w:t>
      </w:r>
      <w:r w:rsidR="0020632E" w:rsidRPr="00497E56">
        <w:rPr>
          <w:rFonts w:ascii="Times New Roman" w:hAnsi="Times New Roman" w:cs="Times New Roman"/>
          <w:i/>
          <w:iCs/>
          <w:kern w:val="0"/>
        </w:rPr>
        <w:t xml:space="preserve"> </w:t>
      </w:r>
      <w:r w:rsidR="00C0770B" w:rsidRPr="00497E56">
        <w:rPr>
          <w:rFonts w:ascii="Times New Roman" w:hAnsi="Times New Roman" w:cs="Times New Roman"/>
          <w:i/>
          <w:iCs/>
          <w:kern w:val="0"/>
        </w:rPr>
        <w:t>this really be elevated into the kind of mental “torment” that would justify criminal</w:t>
      </w:r>
      <w:r w:rsidR="0020632E" w:rsidRPr="00497E56">
        <w:rPr>
          <w:rFonts w:ascii="Times New Roman" w:hAnsi="Times New Roman" w:cs="Times New Roman"/>
          <w:i/>
          <w:iCs/>
          <w:kern w:val="0"/>
        </w:rPr>
        <w:t xml:space="preserve"> </w:t>
      </w:r>
      <w:r w:rsidR="00C0770B" w:rsidRPr="00497E56">
        <w:rPr>
          <w:rFonts w:ascii="Times New Roman" w:hAnsi="Times New Roman" w:cs="Times New Roman"/>
          <w:i/>
          <w:iCs/>
          <w:kern w:val="0"/>
        </w:rPr>
        <w:t>proceedings and sanction?</w:t>
      </w:r>
    </w:p>
    <w:p w:rsidR="00C0770B" w:rsidRPr="0020632E" w:rsidRDefault="00C0770B" w:rsidP="00C0770B">
      <w:pPr>
        <w:autoSpaceDE w:val="0"/>
        <w:autoSpaceDN w:val="0"/>
        <w:adjustRightInd w:val="0"/>
        <w:rPr>
          <w:rFonts w:ascii="Times New Roman" w:hAnsi="Times New Roman" w:cs="Times New Roman"/>
          <w:i/>
          <w:iCs/>
          <w:kern w:val="0"/>
        </w:rPr>
      </w:pPr>
    </w:p>
    <w:p w:rsidR="00C0770B" w:rsidRPr="0020632E" w:rsidRDefault="00C0770B" w:rsidP="00C0770B">
      <w:pPr>
        <w:autoSpaceDE w:val="0"/>
        <w:autoSpaceDN w:val="0"/>
        <w:adjustRightInd w:val="0"/>
        <w:rPr>
          <w:rFonts w:ascii="Times New Roman" w:hAnsi="Times New Roman" w:cs="Times New Roman"/>
          <w:i/>
          <w:iCs/>
          <w:kern w:val="0"/>
        </w:rPr>
      </w:pPr>
    </w:p>
    <w:p w:rsidR="00497E56" w:rsidRDefault="00C0770B" w:rsidP="001923CB">
      <w:pPr>
        <w:autoSpaceDE w:val="0"/>
        <w:autoSpaceDN w:val="0"/>
        <w:adjustRightInd w:val="0"/>
        <w:ind w:left="720"/>
        <w:rPr>
          <w:rFonts w:ascii="Times New Roman" w:hAnsi="Times New Roman" w:cs="Times New Roman"/>
          <w:kern w:val="0"/>
        </w:rPr>
      </w:pPr>
      <w:r w:rsidRPr="0020632E">
        <w:rPr>
          <w:rFonts w:ascii="Times New Roman" w:hAnsi="Times New Roman" w:cs="Times New Roman"/>
          <w:i/>
          <w:iCs/>
          <w:kern w:val="0"/>
        </w:rPr>
        <w:t>I cannot see how on any sensible or credible basis it can be maintained that these</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objections were devised to cause distress or were vindictive. Feelings have been</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running high in the area. Mrs Dyer wants to develop her land. The respondents broadly</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object to her plans as not in harmony with the nature of the village and the AONB. Mrs</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Dyer is perfectly entitled to try to develop her property. But in a democratic society, the</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respondents must be able to exercise their freedom of expression to object and to gather</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 xml:space="preserve">(“assemble”) and message or talk (“associate”) to discuss their objections. </w:t>
      </w:r>
    </w:p>
    <w:p w:rsidR="00497E56" w:rsidRDefault="00497E56" w:rsidP="001923CB">
      <w:pPr>
        <w:autoSpaceDE w:val="0"/>
        <w:autoSpaceDN w:val="0"/>
        <w:adjustRightInd w:val="0"/>
        <w:ind w:left="720"/>
        <w:rPr>
          <w:rFonts w:ascii="Times New Roman" w:hAnsi="Times New Roman" w:cs="Times New Roman"/>
          <w:kern w:val="0"/>
        </w:rPr>
      </w:pPr>
    </w:p>
    <w:p w:rsidR="00497E56" w:rsidRPr="00497E56" w:rsidRDefault="00497E56" w:rsidP="00497E56">
      <w:pPr>
        <w:pStyle w:val="ListParagraph"/>
        <w:numPr>
          <w:ilvl w:val="0"/>
          <w:numId w:val="4"/>
        </w:numPr>
        <w:autoSpaceDE w:val="0"/>
        <w:autoSpaceDN w:val="0"/>
        <w:adjustRightInd w:val="0"/>
        <w:rPr>
          <w:rFonts w:ascii="Times New Roman" w:hAnsi="Times New Roman" w:cs="Times New Roman"/>
          <w:i/>
          <w:iCs/>
          <w:kern w:val="0"/>
        </w:rPr>
      </w:pPr>
      <w:r>
        <w:rPr>
          <w:rFonts w:ascii="Times New Roman" w:hAnsi="Times New Roman" w:cs="Times New Roman"/>
          <w:kern w:val="0"/>
        </w:rPr>
        <w:t>The judge here provides for the limitation to the Convention rights:</w:t>
      </w:r>
    </w:p>
    <w:p w:rsidR="00497E56" w:rsidRDefault="00497E56" w:rsidP="00497E56">
      <w:pPr>
        <w:pStyle w:val="ListParagraph"/>
        <w:autoSpaceDE w:val="0"/>
        <w:autoSpaceDN w:val="0"/>
        <w:adjustRightInd w:val="0"/>
        <w:rPr>
          <w:rFonts w:ascii="Times New Roman" w:hAnsi="Times New Roman" w:cs="Times New Roman"/>
          <w:i/>
          <w:iCs/>
          <w:kern w:val="0"/>
        </w:rPr>
      </w:pPr>
    </w:p>
    <w:p w:rsidR="00497E56" w:rsidRDefault="00497E56" w:rsidP="00497E56">
      <w:pPr>
        <w:pStyle w:val="ListParagraph"/>
        <w:autoSpaceDE w:val="0"/>
        <w:autoSpaceDN w:val="0"/>
        <w:adjustRightInd w:val="0"/>
        <w:rPr>
          <w:rFonts w:ascii="Times New Roman" w:hAnsi="Times New Roman" w:cs="Times New Roman"/>
          <w:i/>
          <w:iCs/>
          <w:kern w:val="0"/>
        </w:rPr>
      </w:pPr>
      <w:r>
        <w:rPr>
          <w:rFonts w:ascii="Times New Roman" w:hAnsi="Times New Roman" w:cs="Times New Roman"/>
          <w:i/>
          <w:iCs/>
          <w:kern w:val="0"/>
        </w:rPr>
        <w:t>“…</w:t>
      </w:r>
      <w:r w:rsidR="00C0770B" w:rsidRPr="00497E56">
        <w:rPr>
          <w:rFonts w:ascii="Times New Roman" w:hAnsi="Times New Roman" w:cs="Times New Roman"/>
          <w:i/>
          <w:iCs/>
          <w:kern w:val="0"/>
        </w:rPr>
        <w:t>But with an</w:t>
      </w:r>
      <w:r w:rsidR="0020632E" w:rsidRPr="00497E56">
        <w:rPr>
          <w:rFonts w:ascii="Times New Roman" w:hAnsi="Times New Roman" w:cs="Times New Roman"/>
          <w:i/>
          <w:iCs/>
          <w:kern w:val="0"/>
        </w:rPr>
        <w:t xml:space="preserve"> </w:t>
      </w:r>
      <w:r w:rsidR="00C0770B" w:rsidRPr="00497E56">
        <w:rPr>
          <w:rFonts w:ascii="Times New Roman" w:hAnsi="Times New Roman" w:cs="Times New Roman"/>
          <w:i/>
          <w:iCs/>
          <w:kern w:val="0"/>
        </w:rPr>
        <w:t>important limitation. If they are simply, spuriously, spitefully and maliciously doing</w:t>
      </w:r>
      <w:r w:rsidR="0020632E" w:rsidRPr="00497E56">
        <w:rPr>
          <w:rFonts w:ascii="Times New Roman" w:hAnsi="Times New Roman" w:cs="Times New Roman"/>
          <w:i/>
          <w:iCs/>
          <w:kern w:val="0"/>
        </w:rPr>
        <w:t xml:space="preserve"> </w:t>
      </w:r>
      <w:r w:rsidR="00C0770B" w:rsidRPr="00497E56">
        <w:rPr>
          <w:rFonts w:ascii="Times New Roman" w:hAnsi="Times New Roman" w:cs="Times New Roman"/>
          <w:i/>
          <w:iCs/>
          <w:kern w:val="0"/>
        </w:rPr>
        <w:t>so to cause distress to the applicants, and especially Mrs Dyer, then that would be a</w:t>
      </w:r>
      <w:r w:rsidR="0020632E" w:rsidRPr="00497E56">
        <w:rPr>
          <w:rFonts w:ascii="Times New Roman" w:hAnsi="Times New Roman" w:cs="Times New Roman"/>
          <w:i/>
          <w:iCs/>
          <w:kern w:val="0"/>
        </w:rPr>
        <w:t xml:space="preserve"> </w:t>
      </w:r>
      <w:r w:rsidR="00C0770B" w:rsidRPr="00497E56">
        <w:rPr>
          <w:rFonts w:ascii="Times New Roman" w:hAnsi="Times New Roman" w:cs="Times New Roman"/>
          <w:i/>
          <w:iCs/>
          <w:kern w:val="0"/>
        </w:rPr>
        <w:t>potential basis for the law to step in</w:t>
      </w:r>
      <w:r>
        <w:rPr>
          <w:rFonts w:ascii="Times New Roman" w:hAnsi="Times New Roman" w:cs="Times New Roman"/>
          <w:i/>
          <w:iCs/>
          <w:kern w:val="0"/>
        </w:rPr>
        <w:t>….</w:t>
      </w:r>
      <w:r w:rsidR="00C0770B" w:rsidRPr="00497E56">
        <w:rPr>
          <w:rFonts w:ascii="Times New Roman" w:hAnsi="Times New Roman" w:cs="Times New Roman"/>
          <w:i/>
          <w:iCs/>
          <w:kern w:val="0"/>
        </w:rPr>
        <w:t xml:space="preserve"> </w:t>
      </w:r>
    </w:p>
    <w:p w:rsidR="00497E56" w:rsidRDefault="00497E56" w:rsidP="00497E56">
      <w:pPr>
        <w:pStyle w:val="ListParagraph"/>
        <w:autoSpaceDE w:val="0"/>
        <w:autoSpaceDN w:val="0"/>
        <w:adjustRightInd w:val="0"/>
        <w:rPr>
          <w:rFonts w:ascii="Times New Roman" w:hAnsi="Times New Roman" w:cs="Times New Roman"/>
          <w:i/>
          <w:iCs/>
          <w:kern w:val="0"/>
        </w:rPr>
      </w:pPr>
    </w:p>
    <w:p w:rsidR="00C0770B" w:rsidRPr="00497E56" w:rsidRDefault="00C0770B" w:rsidP="00497E56">
      <w:pPr>
        <w:pStyle w:val="ListParagraph"/>
        <w:autoSpaceDE w:val="0"/>
        <w:autoSpaceDN w:val="0"/>
        <w:adjustRightInd w:val="0"/>
        <w:rPr>
          <w:rFonts w:ascii="Times New Roman" w:hAnsi="Times New Roman" w:cs="Times New Roman"/>
          <w:i/>
          <w:iCs/>
          <w:kern w:val="0"/>
        </w:rPr>
      </w:pPr>
      <w:r w:rsidRPr="00497E56">
        <w:rPr>
          <w:rFonts w:ascii="Times New Roman" w:hAnsi="Times New Roman" w:cs="Times New Roman"/>
          <w:i/>
          <w:iCs/>
          <w:kern w:val="0"/>
        </w:rPr>
        <w:t>One gains support for this approach from the</w:t>
      </w:r>
      <w:r w:rsidR="0020632E" w:rsidRPr="00497E56">
        <w:rPr>
          <w:rFonts w:ascii="Times New Roman" w:hAnsi="Times New Roman" w:cs="Times New Roman"/>
          <w:i/>
          <w:iCs/>
          <w:kern w:val="0"/>
        </w:rPr>
        <w:t xml:space="preserve"> </w:t>
      </w:r>
      <w:r w:rsidRPr="00497E56">
        <w:rPr>
          <w:rFonts w:ascii="Times New Roman" w:hAnsi="Times New Roman" w:cs="Times New Roman"/>
          <w:i/>
          <w:iCs/>
          <w:kern w:val="0"/>
        </w:rPr>
        <w:t>decision of this court in Dowson v Chief Constable of Northumbria [2010] EWHC 2612</w:t>
      </w:r>
      <w:r w:rsidR="0020632E" w:rsidRPr="00497E56">
        <w:rPr>
          <w:rFonts w:ascii="Times New Roman" w:hAnsi="Times New Roman" w:cs="Times New Roman"/>
          <w:i/>
          <w:iCs/>
          <w:kern w:val="0"/>
        </w:rPr>
        <w:t xml:space="preserve"> </w:t>
      </w:r>
      <w:r w:rsidRPr="00497E56">
        <w:rPr>
          <w:rFonts w:ascii="Times New Roman" w:hAnsi="Times New Roman" w:cs="Times New Roman"/>
          <w:i/>
          <w:iCs/>
          <w:kern w:val="0"/>
        </w:rPr>
        <w:t>(QB). There Simon J at [142] set out the elements of a successful claim in harassment:</w:t>
      </w:r>
    </w:p>
    <w:p w:rsidR="001923CB" w:rsidRPr="0020632E" w:rsidRDefault="001923CB" w:rsidP="001923CB">
      <w:pPr>
        <w:autoSpaceDE w:val="0"/>
        <w:autoSpaceDN w:val="0"/>
        <w:adjustRightInd w:val="0"/>
        <w:ind w:left="720"/>
        <w:rPr>
          <w:rFonts w:ascii="Times New Roman" w:hAnsi="Times New Roman" w:cs="Times New Roman"/>
          <w:i/>
          <w:iCs/>
          <w:kern w:val="0"/>
        </w:rPr>
      </w:pPr>
    </w:p>
    <w:p w:rsidR="00C0770B" w:rsidRPr="0020632E" w:rsidRDefault="00C0770B" w:rsidP="001923CB">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(1) There must be conduct which occurs on at least two occasions;</w:t>
      </w:r>
    </w:p>
    <w:p w:rsidR="00C0770B" w:rsidRPr="0020632E" w:rsidRDefault="00C0770B" w:rsidP="001923CB">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(2) which is targeted at the claimant;</w:t>
      </w:r>
    </w:p>
    <w:p w:rsidR="00C0770B" w:rsidRPr="0020632E" w:rsidRDefault="00C0770B" w:rsidP="001923CB">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(3) which is calculated in an objective sense to cause alarm or distress;</w:t>
      </w:r>
    </w:p>
    <w:p w:rsidR="00C0770B" w:rsidRPr="0020632E" w:rsidRDefault="00C0770B" w:rsidP="001923CB">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(4) which is objectively judged to be oppressive and unacceptable;</w:t>
      </w:r>
    </w:p>
    <w:p w:rsidR="00C0770B" w:rsidRPr="0020632E" w:rsidRDefault="00C0770B" w:rsidP="001923CB">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(5) What is oppressive and unacceptable may depend on the social or working</w:t>
      </w:r>
    </w:p>
    <w:p w:rsidR="00C0770B" w:rsidRPr="0020632E" w:rsidRDefault="00C0770B" w:rsidP="001923CB">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context in which the conduct occurs.</w:t>
      </w:r>
    </w:p>
    <w:p w:rsidR="00C0770B" w:rsidRPr="0020632E" w:rsidRDefault="00C0770B" w:rsidP="001923CB">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(6) A line is to be drawn between conduct which is unattractive and unreasonable,</w:t>
      </w:r>
    </w:p>
    <w:p w:rsidR="00C0770B" w:rsidRPr="0020632E" w:rsidRDefault="00C0770B" w:rsidP="001923CB">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and conduct which has been described in various ways: ‘torment’ of the victim, ‘of</w:t>
      </w:r>
    </w:p>
    <w:p w:rsidR="00C0770B" w:rsidRPr="0020632E" w:rsidRDefault="00C0770B" w:rsidP="001923CB">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an order which would sustain criminal liability.”</w:t>
      </w:r>
    </w:p>
    <w:p w:rsidR="00C0770B" w:rsidRPr="0020632E" w:rsidRDefault="00C0770B" w:rsidP="00C0770B">
      <w:pPr>
        <w:autoSpaceDE w:val="0"/>
        <w:autoSpaceDN w:val="0"/>
        <w:adjustRightInd w:val="0"/>
        <w:rPr>
          <w:rFonts w:ascii="Times New Roman" w:hAnsi="Times New Roman" w:cs="Times New Roman"/>
          <w:i/>
          <w:iCs/>
          <w:kern w:val="0"/>
        </w:rPr>
      </w:pPr>
    </w:p>
    <w:p w:rsidR="00497E56" w:rsidRDefault="00C0770B" w:rsidP="001923CB">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I turn to the question of oppressive and unacceptable conduct. I can conceive that</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should the evidence indicate that the objections were in fact made maliciously that this</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 xml:space="preserve">could amount to oppressive and unacceptable behaviour. </w:t>
      </w:r>
    </w:p>
    <w:p w:rsidR="00497E56" w:rsidRDefault="00497E56" w:rsidP="001923CB">
      <w:pPr>
        <w:autoSpaceDE w:val="0"/>
        <w:autoSpaceDN w:val="0"/>
        <w:adjustRightInd w:val="0"/>
        <w:ind w:left="720"/>
        <w:rPr>
          <w:rFonts w:ascii="Times New Roman" w:hAnsi="Times New Roman" w:cs="Times New Roman"/>
          <w:i/>
          <w:iCs/>
          <w:kern w:val="0"/>
        </w:rPr>
      </w:pPr>
    </w:p>
    <w:p w:rsidR="00497E56" w:rsidRPr="00497E56" w:rsidRDefault="00497E56" w:rsidP="00497E56">
      <w:pPr>
        <w:pStyle w:val="ListParagraph"/>
        <w:numPr>
          <w:ilvl w:val="0"/>
          <w:numId w:val="4"/>
        </w:numPr>
        <w:autoSpaceDE w:val="0"/>
        <w:autoSpaceDN w:val="0"/>
        <w:adjustRightInd w:val="0"/>
        <w:rPr>
          <w:rFonts w:ascii="Times New Roman" w:hAnsi="Times New Roman" w:cs="Times New Roman"/>
          <w:i/>
          <w:iCs/>
          <w:kern w:val="0"/>
        </w:rPr>
      </w:pPr>
      <w:r>
        <w:rPr>
          <w:rFonts w:ascii="Times New Roman" w:hAnsi="Times New Roman" w:cs="Times New Roman"/>
          <w:kern w:val="0"/>
        </w:rPr>
        <w:t>However, in this case the applicants failed on an interim application to cross the evidential threshold:</w:t>
      </w:r>
    </w:p>
    <w:p w:rsidR="00497E56" w:rsidRDefault="00497E56" w:rsidP="00497E56">
      <w:pPr>
        <w:pStyle w:val="ListParagraph"/>
        <w:autoSpaceDE w:val="0"/>
        <w:autoSpaceDN w:val="0"/>
        <w:adjustRightInd w:val="0"/>
        <w:rPr>
          <w:rFonts w:ascii="Times New Roman" w:hAnsi="Times New Roman" w:cs="Times New Roman"/>
          <w:kern w:val="0"/>
        </w:rPr>
      </w:pPr>
    </w:p>
    <w:p w:rsidR="00823E9D" w:rsidRPr="0020632E" w:rsidRDefault="00497E56" w:rsidP="00497E56">
      <w:pPr>
        <w:pStyle w:val="ListParagraph"/>
        <w:autoSpaceDE w:val="0"/>
        <w:autoSpaceDN w:val="0"/>
        <w:adjustRightInd w:val="0"/>
        <w:rPr>
          <w:rFonts w:ascii="Times New Roman" w:hAnsi="Times New Roman" w:cs="Times New Roman"/>
          <w:i/>
          <w:iCs/>
          <w:kern w:val="0"/>
        </w:rPr>
      </w:pPr>
      <w:proofErr w:type="gramStart"/>
      <w:r>
        <w:rPr>
          <w:rFonts w:ascii="Times New Roman" w:hAnsi="Times New Roman" w:cs="Times New Roman"/>
          <w:kern w:val="0"/>
        </w:rPr>
        <w:t xml:space="preserve">“ </w:t>
      </w:r>
      <w:r w:rsidR="00C0770B" w:rsidRPr="00497E56">
        <w:rPr>
          <w:rFonts w:ascii="Times New Roman" w:hAnsi="Times New Roman" w:cs="Times New Roman"/>
          <w:i/>
          <w:iCs/>
          <w:kern w:val="0"/>
        </w:rPr>
        <w:t>I</w:t>
      </w:r>
      <w:proofErr w:type="gramEnd"/>
      <w:r w:rsidR="00C0770B" w:rsidRPr="00497E56">
        <w:rPr>
          <w:rFonts w:ascii="Times New Roman" w:hAnsi="Times New Roman" w:cs="Times New Roman"/>
          <w:i/>
          <w:iCs/>
          <w:kern w:val="0"/>
        </w:rPr>
        <w:t xml:space="preserve"> remind myself that this is</w:t>
      </w:r>
      <w:r w:rsidR="0020632E" w:rsidRPr="00497E56">
        <w:rPr>
          <w:rFonts w:ascii="Times New Roman" w:hAnsi="Times New Roman" w:cs="Times New Roman"/>
          <w:i/>
          <w:iCs/>
          <w:kern w:val="0"/>
        </w:rPr>
        <w:t xml:space="preserve"> </w:t>
      </w:r>
      <w:r w:rsidR="00C0770B" w:rsidRPr="00497E56">
        <w:rPr>
          <w:rFonts w:ascii="Times New Roman" w:hAnsi="Times New Roman" w:cs="Times New Roman"/>
          <w:i/>
          <w:iCs/>
          <w:kern w:val="0"/>
        </w:rPr>
        <w:t>an interim application. I do not at this stage determine the matter finally. I apply the</w:t>
      </w:r>
      <w:r w:rsidR="0020632E" w:rsidRPr="00497E56">
        <w:rPr>
          <w:rFonts w:ascii="Times New Roman" w:hAnsi="Times New Roman" w:cs="Times New Roman"/>
          <w:i/>
          <w:iCs/>
          <w:kern w:val="0"/>
        </w:rPr>
        <w:t xml:space="preserve"> </w:t>
      </w:r>
      <w:r w:rsidR="00C0770B" w:rsidRPr="00497E56">
        <w:rPr>
          <w:rFonts w:ascii="Times New Roman" w:hAnsi="Times New Roman" w:cs="Times New Roman"/>
          <w:i/>
          <w:iCs/>
          <w:kern w:val="0"/>
        </w:rPr>
        <w:t>interim test: given this is a very significant interference with Convention rights, have</w:t>
      </w:r>
      <w:r w:rsidR="0020632E" w:rsidRPr="00497E56">
        <w:rPr>
          <w:rFonts w:ascii="Times New Roman" w:hAnsi="Times New Roman" w:cs="Times New Roman"/>
          <w:i/>
          <w:iCs/>
          <w:kern w:val="0"/>
        </w:rPr>
        <w:t xml:space="preserve"> </w:t>
      </w:r>
      <w:r w:rsidR="00C0770B" w:rsidRPr="00497E56">
        <w:rPr>
          <w:rFonts w:ascii="Times New Roman" w:hAnsi="Times New Roman" w:cs="Times New Roman"/>
          <w:i/>
          <w:iCs/>
          <w:kern w:val="0"/>
        </w:rPr>
        <w:t>the applicants established in this hearing that it is likely at a future trial that the</w:t>
      </w:r>
      <w:r w:rsidR="0020632E" w:rsidRPr="00497E56">
        <w:rPr>
          <w:rFonts w:ascii="Times New Roman" w:hAnsi="Times New Roman" w:cs="Times New Roman"/>
          <w:i/>
          <w:iCs/>
          <w:kern w:val="0"/>
        </w:rPr>
        <w:t xml:space="preserve"> </w:t>
      </w:r>
      <w:r w:rsidR="00C0770B" w:rsidRPr="00497E56">
        <w:rPr>
          <w:rFonts w:ascii="Times New Roman" w:hAnsi="Times New Roman" w:cs="Times New Roman"/>
          <w:i/>
          <w:iCs/>
          <w:kern w:val="0"/>
        </w:rPr>
        <w:t>respondents will not prove reasonableness of conduct in making objections? I find that</w:t>
      </w:r>
      <w:r w:rsidR="0020632E" w:rsidRPr="00497E56">
        <w:rPr>
          <w:rFonts w:ascii="Times New Roman" w:hAnsi="Times New Roman" w:cs="Times New Roman"/>
          <w:i/>
          <w:iCs/>
          <w:kern w:val="0"/>
        </w:rPr>
        <w:t xml:space="preserve"> </w:t>
      </w:r>
      <w:r w:rsidR="00C0770B" w:rsidRPr="00497E56">
        <w:rPr>
          <w:rFonts w:ascii="Times New Roman" w:hAnsi="Times New Roman" w:cs="Times New Roman"/>
          <w:i/>
          <w:iCs/>
          <w:kern w:val="0"/>
        </w:rPr>
        <w:t>the applicants have not so established. In fact, they have not come close to doing so</w:t>
      </w:r>
      <w:proofErr w:type="gramStart"/>
      <w:r>
        <w:rPr>
          <w:rFonts w:ascii="Times New Roman" w:hAnsi="Times New Roman" w:cs="Times New Roman"/>
          <w:i/>
          <w:iCs/>
          <w:kern w:val="0"/>
        </w:rPr>
        <w:t>…..</w:t>
      </w:r>
      <w:proofErr w:type="gramEnd"/>
      <w:r w:rsidR="00C0770B" w:rsidRPr="0020632E">
        <w:rPr>
          <w:rFonts w:ascii="Times New Roman" w:hAnsi="Times New Roman" w:cs="Times New Roman"/>
          <w:i/>
          <w:iCs/>
          <w:kern w:val="0"/>
        </w:rPr>
        <w:t>The respondents are entitled</w:t>
      </w:r>
      <w:r w:rsidR="0020632E" w:rsidRPr="0020632E">
        <w:rPr>
          <w:rFonts w:ascii="Times New Roman" w:hAnsi="Times New Roman" w:cs="Times New Roman"/>
          <w:i/>
          <w:iCs/>
          <w:kern w:val="0"/>
        </w:rPr>
        <w:t xml:space="preserve"> </w:t>
      </w:r>
      <w:r w:rsidR="00C0770B" w:rsidRPr="0020632E">
        <w:rPr>
          <w:rFonts w:ascii="Times New Roman" w:hAnsi="Times New Roman" w:cs="Times New Roman"/>
          <w:i/>
          <w:iCs/>
          <w:kern w:val="0"/>
        </w:rPr>
        <w:t>in a democratic society to differ from Mr and Mrs Dyer. This is the purpose of the</w:t>
      </w:r>
      <w:r w:rsidR="0020632E" w:rsidRPr="0020632E">
        <w:rPr>
          <w:rFonts w:ascii="Times New Roman" w:hAnsi="Times New Roman" w:cs="Times New Roman"/>
          <w:i/>
          <w:iCs/>
          <w:kern w:val="0"/>
        </w:rPr>
        <w:t xml:space="preserve"> </w:t>
      </w:r>
      <w:r w:rsidR="00C0770B" w:rsidRPr="0020632E">
        <w:rPr>
          <w:rFonts w:ascii="Times New Roman" w:hAnsi="Times New Roman" w:cs="Times New Roman"/>
          <w:i/>
          <w:iCs/>
          <w:kern w:val="0"/>
        </w:rPr>
        <w:t xml:space="preserve">planning process. It </w:t>
      </w:r>
      <w:r w:rsidR="00C0770B" w:rsidRPr="0020632E">
        <w:rPr>
          <w:rFonts w:ascii="Times New Roman" w:hAnsi="Times New Roman" w:cs="Times New Roman"/>
          <w:i/>
          <w:iCs/>
          <w:kern w:val="0"/>
        </w:rPr>
        <w:lastRenderedPageBreak/>
        <w:t>exists in part to provide a regulated method of dispute adjudication.</w:t>
      </w:r>
      <w:r w:rsidR="0020632E" w:rsidRPr="0020632E">
        <w:rPr>
          <w:rFonts w:ascii="Times New Roman" w:hAnsi="Times New Roman" w:cs="Times New Roman"/>
          <w:i/>
          <w:iCs/>
          <w:kern w:val="0"/>
        </w:rPr>
        <w:t xml:space="preserve"> </w:t>
      </w:r>
      <w:r w:rsidR="00C0770B" w:rsidRPr="0020632E">
        <w:rPr>
          <w:rFonts w:ascii="Times New Roman" w:hAnsi="Times New Roman" w:cs="Times New Roman"/>
          <w:i/>
          <w:iCs/>
          <w:kern w:val="0"/>
        </w:rPr>
        <w:t>There is no credible or reliable evidence before the court that the respondents have been</w:t>
      </w:r>
      <w:r w:rsidR="0020632E" w:rsidRPr="0020632E">
        <w:rPr>
          <w:rFonts w:ascii="Times New Roman" w:hAnsi="Times New Roman" w:cs="Times New Roman"/>
          <w:i/>
          <w:iCs/>
          <w:kern w:val="0"/>
        </w:rPr>
        <w:t xml:space="preserve"> </w:t>
      </w:r>
      <w:r w:rsidR="00C0770B" w:rsidRPr="0020632E">
        <w:rPr>
          <w:rFonts w:ascii="Times New Roman" w:hAnsi="Times New Roman" w:cs="Times New Roman"/>
          <w:i/>
          <w:iCs/>
          <w:kern w:val="0"/>
        </w:rPr>
        <w:t>abusing the system or covertly using it as a device to inflict harm on the applicants as</w:t>
      </w:r>
      <w:r w:rsidR="0020632E" w:rsidRPr="0020632E">
        <w:rPr>
          <w:rFonts w:ascii="Times New Roman" w:hAnsi="Times New Roman" w:cs="Times New Roman"/>
          <w:i/>
          <w:iCs/>
          <w:kern w:val="0"/>
        </w:rPr>
        <w:t xml:space="preserve"> </w:t>
      </w:r>
      <w:r w:rsidR="00C0770B" w:rsidRPr="0020632E">
        <w:rPr>
          <w:rFonts w:ascii="Times New Roman" w:hAnsi="Times New Roman" w:cs="Times New Roman"/>
          <w:i/>
          <w:iCs/>
          <w:kern w:val="0"/>
        </w:rPr>
        <w:t>opposed to simply holding strong contrary view about what they want for development</w:t>
      </w:r>
      <w:r w:rsidR="0020632E" w:rsidRPr="0020632E">
        <w:rPr>
          <w:rFonts w:ascii="Times New Roman" w:hAnsi="Times New Roman" w:cs="Times New Roman"/>
          <w:i/>
          <w:iCs/>
          <w:kern w:val="0"/>
        </w:rPr>
        <w:t xml:space="preserve"> </w:t>
      </w:r>
      <w:r w:rsidR="00C0770B" w:rsidRPr="0020632E">
        <w:rPr>
          <w:rFonts w:ascii="Times New Roman" w:hAnsi="Times New Roman" w:cs="Times New Roman"/>
          <w:i/>
          <w:iCs/>
          <w:kern w:val="0"/>
        </w:rPr>
        <w:t>in their village resting as it does in an Area of Outstanding Natural Beauty. Indeed,</w:t>
      </w:r>
      <w:r w:rsidR="0020632E" w:rsidRPr="0020632E">
        <w:rPr>
          <w:rFonts w:ascii="Times New Roman" w:hAnsi="Times New Roman" w:cs="Times New Roman"/>
          <w:i/>
          <w:iCs/>
          <w:kern w:val="0"/>
        </w:rPr>
        <w:t xml:space="preserve"> </w:t>
      </w:r>
      <w:r w:rsidR="00C0770B" w:rsidRPr="0020632E">
        <w:rPr>
          <w:rFonts w:ascii="Times New Roman" w:hAnsi="Times New Roman" w:cs="Times New Roman"/>
          <w:i/>
          <w:iCs/>
          <w:kern w:val="0"/>
        </w:rPr>
        <w:t>there is supporting evidence that identical points of objection were raised by the parish</w:t>
      </w:r>
      <w:r w:rsidR="0020632E" w:rsidRPr="0020632E">
        <w:rPr>
          <w:rFonts w:ascii="Times New Roman" w:hAnsi="Times New Roman" w:cs="Times New Roman"/>
          <w:i/>
          <w:iCs/>
          <w:kern w:val="0"/>
        </w:rPr>
        <w:t xml:space="preserve"> </w:t>
      </w:r>
      <w:r w:rsidR="00C0770B" w:rsidRPr="0020632E">
        <w:rPr>
          <w:rFonts w:ascii="Times New Roman" w:hAnsi="Times New Roman" w:cs="Times New Roman"/>
          <w:i/>
          <w:iCs/>
          <w:kern w:val="0"/>
        </w:rPr>
        <w:t>council and other individuals. Moreover, there were other applications by Mrs Dyer</w:t>
      </w:r>
      <w:r w:rsidR="0020632E" w:rsidRPr="0020632E">
        <w:rPr>
          <w:rFonts w:ascii="Times New Roman" w:hAnsi="Times New Roman" w:cs="Times New Roman"/>
          <w:i/>
          <w:iCs/>
          <w:kern w:val="0"/>
        </w:rPr>
        <w:t xml:space="preserve"> </w:t>
      </w:r>
      <w:r w:rsidR="00C0770B" w:rsidRPr="0020632E">
        <w:rPr>
          <w:rFonts w:ascii="Times New Roman" w:hAnsi="Times New Roman" w:cs="Times New Roman"/>
          <w:i/>
          <w:iCs/>
          <w:kern w:val="0"/>
        </w:rPr>
        <w:t>that these respondents did not object to that were nonetheless refused.</w:t>
      </w:r>
    </w:p>
    <w:p w:rsidR="00823E9D" w:rsidRPr="0020632E" w:rsidRDefault="00823E9D" w:rsidP="00823E9D">
      <w:pPr>
        <w:autoSpaceDE w:val="0"/>
        <w:autoSpaceDN w:val="0"/>
        <w:adjustRightInd w:val="0"/>
        <w:rPr>
          <w:rFonts w:ascii="Times New Roman" w:hAnsi="Times New Roman" w:cs="Times New Roman"/>
          <w:i/>
          <w:iCs/>
          <w:kern w:val="0"/>
        </w:rPr>
      </w:pPr>
    </w:p>
    <w:p w:rsidR="00823E9D" w:rsidRPr="0020632E" w:rsidRDefault="00823E9D" w:rsidP="00497E56">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Stepping back, I remind myself of the words of Sedley LJ in Redmond-Bate v DPP</w:t>
      </w:r>
    </w:p>
    <w:p w:rsidR="00823E9D" w:rsidRDefault="00823E9D" w:rsidP="00497E56">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[2000] HRLR 249 at [20]:</w:t>
      </w:r>
    </w:p>
    <w:p w:rsidR="00497E56" w:rsidRPr="0020632E" w:rsidRDefault="00497E56" w:rsidP="00497E56">
      <w:pPr>
        <w:autoSpaceDE w:val="0"/>
        <w:autoSpaceDN w:val="0"/>
        <w:adjustRightInd w:val="0"/>
        <w:ind w:left="720"/>
        <w:rPr>
          <w:rFonts w:ascii="Times New Roman" w:hAnsi="Times New Roman" w:cs="Times New Roman"/>
          <w:i/>
          <w:iCs/>
          <w:kern w:val="0"/>
        </w:rPr>
      </w:pPr>
    </w:p>
    <w:p w:rsidR="0020632E" w:rsidRPr="0020632E" w:rsidRDefault="00823E9D" w:rsidP="00497E56">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“Free speech includes not only the inoffensive but the irritating,</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the contentious, the eccentric, the heretical, the unwelcome and</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the provocative provided it does not tend to provoke violence.</w:t>
      </w:r>
      <w:r w:rsidR="0020632E" w:rsidRPr="0020632E">
        <w:rPr>
          <w:rFonts w:ascii="Times New Roman" w:hAnsi="Times New Roman" w:cs="Times New Roman"/>
          <w:i/>
          <w:iCs/>
          <w:kern w:val="0"/>
        </w:rPr>
        <w:t xml:space="preserve"> </w:t>
      </w:r>
      <w:r w:rsidRPr="0020632E">
        <w:rPr>
          <w:rFonts w:ascii="Times New Roman" w:hAnsi="Times New Roman" w:cs="Times New Roman"/>
          <w:i/>
          <w:iCs/>
          <w:kern w:val="0"/>
        </w:rPr>
        <w:t>Freedom only to speak inoffensively is not worth having.”</w:t>
      </w:r>
    </w:p>
    <w:p w:rsidR="0020632E" w:rsidRPr="0020632E" w:rsidRDefault="0020632E" w:rsidP="00497E56">
      <w:pPr>
        <w:autoSpaceDE w:val="0"/>
        <w:autoSpaceDN w:val="0"/>
        <w:adjustRightInd w:val="0"/>
        <w:ind w:left="720"/>
        <w:rPr>
          <w:rFonts w:ascii="Times New Roman" w:hAnsi="Times New Roman" w:cs="Times New Roman"/>
          <w:i/>
          <w:iCs/>
          <w:kern w:val="0"/>
        </w:rPr>
      </w:pPr>
    </w:p>
    <w:p w:rsidR="00823E9D" w:rsidRPr="0020632E" w:rsidRDefault="00823E9D" w:rsidP="00497E56">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 xml:space="preserve"> To fetter the autonomy of individuals in their exercise of free speech rights will require</w:t>
      </w:r>
      <w:r w:rsidR="00497E56">
        <w:rPr>
          <w:rFonts w:ascii="Times New Roman" w:hAnsi="Times New Roman" w:cs="Times New Roman"/>
          <w:i/>
          <w:iCs/>
          <w:kern w:val="0"/>
        </w:rPr>
        <w:t xml:space="preserve"> </w:t>
      </w:r>
      <w:r w:rsidRPr="0020632E">
        <w:rPr>
          <w:rFonts w:ascii="Times New Roman" w:hAnsi="Times New Roman" w:cs="Times New Roman"/>
          <w:i/>
          <w:iCs/>
          <w:kern w:val="0"/>
        </w:rPr>
        <w:t>good cause. I judge that this court must be slow indeed to restrain protected and</w:t>
      </w:r>
      <w:r w:rsidR="00497E56">
        <w:rPr>
          <w:rFonts w:ascii="Times New Roman" w:hAnsi="Times New Roman" w:cs="Times New Roman"/>
          <w:i/>
          <w:iCs/>
          <w:kern w:val="0"/>
        </w:rPr>
        <w:t xml:space="preserve"> </w:t>
      </w:r>
      <w:r w:rsidRPr="0020632E">
        <w:rPr>
          <w:rFonts w:ascii="Times New Roman" w:hAnsi="Times New Roman" w:cs="Times New Roman"/>
          <w:i/>
          <w:iCs/>
          <w:kern w:val="0"/>
        </w:rPr>
        <w:t>precious Convention rights and freedoms by injuncting genuine and meritorious</w:t>
      </w:r>
    </w:p>
    <w:p w:rsidR="00823E9D" w:rsidRPr="0020632E" w:rsidRDefault="00823E9D" w:rsidP="00497E56">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objections to planning applications, even if they might upset the person applying to</w:t>
      </w:r>
    </w:p>
    <w:p w:rsidR="00823E9D" w:rsidRDefault="00823E9D" w:rsidP="00497E56">
      <w:pPr>
        <w:autoSpaceDE w:val="0"/>
        <w:autoSpaceDN w:val="0"/>
        <w:adjustRightInd w:val="0"/>
        <w:ind w:left="720"/>
        <w:rPr>
          <w:rFonts w:ascii="Times New Roman" w:hAnsi="Times New Roman" w:cs="Times New Roman"/>
          <w:i/>
          <w:iCs/>
          <w:kern w:val="0"/>
        </w:rPr>
      </w:pPr>
      <w:r w:rsidRPr="0020632E">
        <w:rPr>
          <w:rFonts w:ascii="Times New Roman" w:hAnsi="Times New Roman" w:cs="Times New Roman"/>
          <w:i/>
          <w:iCs/>
          <w:kern w:val="0"/>
        </w:rPr>
        <w:t>develop their property.1991, §59)</w:t>
      </w:r>
      <w:r w:rsidR="00497E56">
        <w:rPr>
          <w:rFonts w:ascii="Times New Roman" w:hAnsi="Times New Roman" w:cs="Times New Roman"/>
          <w:i/>
          <w:iCs/>
          <w:kern w:val="0"/>
        </w:rPr>
        <w:t>”</w:t>
      </w:r>
      <w:r w:rsidRPr="0020632E">
        <w:rPr>
          <w:rFonts w:ascii="Times New Roman" w:hAnsi="Times New Roman" w:cs="Times New Roman"/>
          <w:i/>
          <w:iCs/>
          <w:kern w:val="0"/>
        </w:rPr>
        <w:t>.</w:t>
      </w:r>
    </w:p>
    <w:p w:rsidR="00EA6B61" w:rsidRDefault="00EA6B61" w:rsidP="00497E56">
      <w:pPr>
        <w:autoSpaceDE w:val="0"/>
        <w:autoSpaceDN w:val="0"/>
        <w:adjustRightInd w:val="0"/>
        <w:ind w:left="720"/>
        <w:rPr>
          <w:rFonts w:ascii="Times New Roman" w:hAnsi="Times New Roman" w:cs="Times New Roman"/>
          <w:i/>
          <w:iCs/>
          <w:kern w:val="0"/>
        </w:rPr>
      </w:pPr>
    </w:p>
    <w:p w:rsidR="00EA6B61" w:rsidRDefault="00EA6B61" w:rsidP="00497E56">
      <w:pPr>
        <w:autoSpaceDE w:val="0"/>
        <w:autoSpaceDN w:val="0"/>
        <w:adjustRightInd w:val="0"/>
        <w:ind w:left="720"/>
        <w:rPr>
          <w:rFonts w:ascii="Times New Roman" w:hAnsi="Times New Roman" w:cs="Times New Roman"/>
          <w:kern w:val="0"/>
          <w:u w:val="single"/>
        </w:rPr>
      </w:pPr>
      <w:r>
        <w:rPr>
          <w:rFonts w:ascii="Times New Roman" w:hAnsi="Times New Roman" w:cs="Times New Roman"/>
          <w:kern w:val="0"/>
          <w:u w:val="single"/>
        </w:rPr>
        <w:t>CONCL</w:t>
      </w:r>
      <w:r w:rsidR="00B62D1B">
        <w:rPr>
          <w:rFonts w:ascii="Times New Roman" w:hAnsi="Times New Roman" w:cs="Times New Roman"/>
          <w:kern w:val="0"/>
          <w:u w:val="single"/>
        </w:rPr>
        <w:t>US</w:t>
      </w:r>
      <w:r>
        <w:rPr>
          <w:rFonts w:ascii="Times New Roman" w:hAnsi="Times New Roman" w:cs="Times New Roman"/>
          <w:kern w:val="0"/>
          <w:u w:val="single"/>
        </w:rPr>
        <w:t>IONS</w:t>
      </w:r>
    </w:p>
    <w:p w:rsidR="00EA6B61" w:rsidRDefault="00EA6B61" w:rsidP="00497E56">
      <w:pPr>
        <w:autoSpaceDE w:val="0"/>
        <w:autoSpaceDN w:val="0"/>
        <w:adjustRightInd w:val="0"/>
        <w:ind w:left="720"/>
        <w:rPr>
          <w:rFonts w:ascii="Times New Roman" w:hAnsi="Times New Roman" w:cs="Times New Roman"/>
          <w:kern w:val="0"/>
          <w:u w:val="single"/>
        </w:rPr>
      </w:pPr>
    </w:p>
    <w:p w:rsidR="00EA6B61" w:rsidRDefault="00EA6B61" w:rsidP="00EA6B61">
      <w:pPr>
        <w:pStyle w:val="ListParagraph"/>
        <w:numPr>
          <w:ilvl w:val="0"/>
          <w:numId w:val="4"/>
        </w:numPr>
        <w:autoSpaceDE w:val="0"/>
        <w:autoSpaceDN w:val="0"/>
        <w:adjustRightInd w:val="0"/>
        <w:rPr>
          <w:rFonts w:ascii="Times New Roman" w:hAnsi="Times New Roman" w:cs="Times New Roman"/>
          <w:kern w:val="0"/>
        </w:rPr>
      </w:pPr>
      <w:r>
        <w:rPr>
          <w:rFonts w:ascii="Times New Roman" w:hAnsi="Times New Roman" w:cs="Times New Roman"/>
          <w:kern w:val="0"/>
        </w:rPr>
        <w:t xml:space="preserve">It will be rare to injunct those who seek to use the planning process to target those who wish to develop land. It remains however a possible remedy. The planning process itself is designed to counter unmeritorious objections. </w:t>
      </w:r>
    </w:p>
    <w:p w:rsidR="00EA6B61" w:rsidRDefault="00EA6B61" w:rsidP="00EA6B61">
      <w:pPr>
        <w:pStyle w:val="ListParagraph"/>
        <w:autoSpaceDE w:val="0"/>
        <w:autoSpaceDN w:val="0"/>
        <w:adjustRightInd w:val="0"/>
        <w:rPr>
          <w:rFonts w:ascii="Times New Roman" w:hAnsi="Times New Roman" w:cs="Times New Roman"/>
          <w:kern w:val="0"/>
        </w:rPr>
      </w:pPr>
    </w:p>
    <w:p w:rsidR="00EA6B61" w:rsidRDefault="00EA6B61" w:rsidP="00EA6B61">
      <w:pPr>
        <w:pStyle w:val="ListParagraph"/>
        <w:numPr>
          <w:ilvl w:val="0"/>
          <w:numId w:val="4"/>
        </w:numPr>
        <w:autoSpaceDE w:val="0"/>
        <w:autoSpaceDN w:val="0"/>
        <w:adjustRightInd w:val="0"/>
        <w:rPr>
          <w:rFonts w:ascii="Times New Roman" w:hAnsi="Times New Roman" w:cs="Times New Roman"/>
          <w:kern w:val="0"/>
        </w:rPr>
      </w:pPr>
      <w:r>
        <w:rPr>
          <w:rFonts w:ascii="Times New Roman" w:hAnsi="Times New Roman" w:cs="Times New Roman"/>
          <w:kern w:val="0"/>
        </w:rPr>
        <w:t xml:space="preserve">If it is decided to seek judicial intervention </w:t>
      </w:r>
      <w:r w:rsidR="00B62D1B">
        <w:rPr>
          <w:rFonts w:ascii="Times New Roman" w:hAnsi="Times New Roman" w:cs="Times New Roman"/>
          <w:kern w:val="0"/>
        </w:rPr>
        <w:t xml:space="preserve">on an interim application </w:t>
      </w:r>
      <w:r>
        <w:rPr>
          <w:rFonts w:ascii="Times New Roman" w:hAnsi="Times New Roman" w:cs="Times New Roman"/>
          <w:kern w:val="0"/>
        </w:rPr>
        <w:t xml:space="preserve">it will be necessary to </w:t>
      </w:r>
      <w:r w:rsidR="00C731DF">
        <w:rPr>
          <w:rFonts w:ascii="Times New Roman" w:hAnsi="Times New Roman" w:cs="Times New Roman"/>
          <w:kern w:val="0"/>
        </w:rPr>
        <w:t>make it clear in the application that it engages Convention rights and that the evidence is such as to make it likely that at trial the applicants are likely to succeed.</w:t>
      </w:r>
    </w:p>
    <w:p w:rsidR="00C731DF" w:rsidRPr="00C731DF" w:rsidRDefault="00C731DF" w:rsidP="00C731DF">
      <w:pPr>
        <w:pStyle w:val="ListParagraph"/>
        <w:rPr>
          <w:rFonts w:ascii="Times New Roman" w:hAnsi="Times New Roman" w:cs="Times New Roman"/>
          <w:kern w:val="0"/>
        </w:rPr>
      </w:pPr>
    </w:p>
    <w:p w:rsidR="00C731DF" w:rsidRDefault="00C731DF" w:rsidP="00EA6B61">
      <w:pPr>
        <w:pStyle w:val="ListParagraph"/>
        <w:numPr>
          <w:ilvl w:val="0"/>
          <w:numId w:val="4"/>
        </w:numPr>
        <w:autoSpaceDE w:val="0"/>
        <w:autoSpaceDN w:val="0"/>
        <w:adjustRightInd w:val="0"/>
        <w:rPr>
          <w:rFonts w:ascii="Times New Roman" w:hAnsi="Times New Roman" w:cs="Times New Roman"/>
          <w:kern w:val="0"/>
        </w:rPr>
      </w:pPr>
      <w:r>
        <w:rPr>
          <w:rFonts w:ascii="Times New Roman" w:hAnsi="Times New Roman" w:cs="Times New Roman"/>
          <w:kern w:val="0"/>
        </w:rPr>
        <w:t>Evidentially large volumes of material are unlikely to impress a court and agreements or requests to adjourn will undermine any suggestion of urgency as will the fact that by the date of the hearing there is no imminent application for planning permission.</w:t>
      </w:r>
    </w:p>
    <w:p w:rsidR="00C731DF" w:rsidRPr="00C731DF" w:rsidRDefault="00C731DF" w:rsidP="00C731DF">
      <w:pPr>
        <w:pStyle w:val="ListParagraph"/>
        <w:rPr>
          <w:rFonts w:ascii="Times New Roman" w:hAnsi="Times New Roman" w:cs="Times New Roman"/>
          <w:kern w:val="0"/>
        </w:rPr>
      </w:pPr>
    </w:p>
    <w:p w:rsidR="00C731DF" w:rsidRDefault="00C731DF" w:rsidP="00EA6B61">
      <w:pPr>
        <w:pStyle w:val="ListParagraph"/>
        <w:numPr>
          <w:ilvl w:val="0"/>
          <w:numId w:val="4"/>
        </w:numPr>
        <w:autoSpaceDE w:val="0"/>
        <w:autoSpaceDN w:val="0"/>
        <w:adjustRightInd w:val="0"/>
        <w:rPr>
          <w:rFonts w:ascii="Times New Roman" w:hAnsi="Times New Roman" w:cs="Times New Roman"/>
          <w:kern w:val="0"/>
        </w:rPr>
      </w:pPr>
      <w:r>
        <w:rPr>
          <w:rFonts w:ascii="Times New Roman" w:hAnsi="Times New Roman" w:cs="Times New Roman"/>
          <w:kern w:val="0"/>
        </w:rPr>
        <w:t xml:space="preserve">The applicants had instructed a planning consultant to provide an opinion on the alleged misuse of the planning process. Because they had previously advised the applicants in other property developments (albeit declared in the body of the report) the court </w:t>
      </w:r>
      <w:r w:rsidR="00B62D1B">
        <w:rPr>
          <w:rFonts w:ascii="Times New Roman" w:hAnsi="Times New Roman" w:cs="Times New Roman"/>
          <w:kern w:val="0"/>
        </w:rPr>
        <w:t xml:space="preserve">decided to </w:t>
      </w:r>
      <w:r>
        <w:rPr>
          <w:rFonts w:ascii="Times New Roman" w:hAnsi="Times New Roman" w:cs="Times New Roman"/>
          <w:kern w:val="0"/>
        </w:rPr>
        <w:t>attach little weight to the report on the application. Thus, it will be necessary to obtain a report which is wholly independent of the developer.</w:t>
      </w:r>
    </w:p>
    <w:p w:rsidR="00C731DF" w:rsidRPr="00C731DF" w:rsidRDefault="00C731DF" w:rsidP="00C731DF">
      <w:pPr>
        <w:pStyle w:val="ListParagraph"/>
        <w:rPr>
          <w:rFonts w:ascii="Times New Roman" w:hAnsi="Times New Roman" w:cs="Times New Roman"/>
          <w:kern w:val="0"/>
        </w:rPr>
      </w:pPr>
    </w:p>
    <w:p w:rsidR="00C731DF" w:rsidRPr="00EA6B61" w:rsidRDefault="00C731DF" w:rsidP="00EA6B61">
      <w:pPr>
        <w:pStyle w:val="ListParagraph"/>
        <w:numPr>
          <w:ilvl w:val="0"/>
          <w:numId w:val="4"/>
        </w:numPr>
        <w:autoSpaceDE w:val="0"/>
        <w:autoSpaceDN w:val="0"/>
        <w:adjustRightInd w:val="0"/>
        <w:rPr>
          <w:rFonts w:ascii="Times New Roman" w:hAnsi="Times New Roman" w:cs="Times New Roman"/>
          <w:kern w:val="0"/>
        </w:rPr>
      </w:pPr>
      <w:r>
        <w:rPr>
          <w:rFonts w:ascii="Times New Roman" w:hAnsi="Times New Roman" w:cs="Times New Roman"/>
          <w:kern w:val="0"/>
        </w:rPr>
        <w:t xml:space="preserve">Finally in this case the order as drafted was too wide. </w:t>
      </w:r>
      <w:r w:rsidR="00B62D1B">
        <w:rPr>
          <w:rFonts w:ascii="Times New Roman" w:hAnsi="Times New Roman" w:cs="Times New Roman"/>
          <w:kern w:val="0"/>
        </w:rPr>
        <w:t xml:space="preserve">It is difficult to </w:t>
      </w:r>
      <w:r>
        <w:rPr>
          <w:rFonts w:ascii="Times New Roman" w:hAnsi="Times New Roman" w:cs="Times New Roman"/>
          <w:kern w:val="0"/>
        </w:rPr>
        <w:t>envisage any order designed to injunct the misu</w:t>
      </w:r>
      <w:r w:rsidR="005A0C81">
        <w:rPr>
          <w:rFonts w:ascii="Times New Roman" w:hAnsi="Times New Roman" w:cs="Times New Roman"/>
          <w:kern w:val="0"/>
        </w:rPr>
        <w:t>se</w:t>
      </w:r>
      <w:r>
        <w:rPr>
          <w:rFonts w:ascii="Times New Roman" w:hAnsi="Times New Roman" w:cs="Times New Roman"/>
          <w:kern w:val="0"/>
        </w:rPr>
        <w:t xml:space="preserve"> of the planning process</w:t>
      </w:r>
      <w:r w:rsidR="005A0C81">
        <w:rPr>
          <w:rFonts w:ascii="Times New Roman" w:hAnsi="Times New Roman" w:cs="Times New Roman"/>
          <w:kern w:val="0"/>
        </w:rPr>
        <w:t xml:space="preserve"> </w:t>
      </w:r>
      <w:r w:rsidR="00B62D1B">
        <w:rPr>
          <w:rFonts w:ascii="Times New Roman" w:hAnsi="Times New Roman" w:cs="Times New Roman"/>
          <w:kern w:val="0"/>
        </w:rPr>
        <w:t>(</w:t>
      </w:r>
      <w:r w:rsidR="005A0C81">
        <w:rPr>
          <w:rFonts w:ascii="Times New Roman" w:hAnsi="Times New Roman" w:cs="Times New Roman"/>
          <w:kern w:val="0"/>
        </w:rPr>
        <w:t>where Convention rights are engaged</w:t>
      </w:r>
      <w:r w:rsidR="00B62D1B">
        <w:rPr>
          <w:rFonts w:ascii="Times New Roman" w:hAnsi="Times New Roman" w:cs="Times New Roman"/>
          <w:kern w:val="0"/>
        </w:rPr>
        <w:t>)</w:t>
      </w:r>
      <w:r w:rsidR="005A0C81">
        <w:rPr>
          <w:rFonts w:ascii="Times New Roman" w:hAnsi="Times New Roman" w:cs="Times New Roman"/>
          <w:kern w:val="0"/>
        </w:rPr>
        <w:t xml:space="preserve"> being sufficient to prevent misuse whilst allowing the injuncted otherwise to exercise their </w:t>
      </w:r>
      <w:r w:rsidR="00B62D1B">
        <w:rPr>
          <w:rFonts w:ascii="Times New Roman" w:hAnsi="Times New Roman" w:cs="Times New Roman"/>
          <w:kern w:val="0"/>
        </w:rPr>
        <w:t>C</w:t>
      </w:r>
      <w:r w:rsidR="005A0C81">
        <w:rPr>
          <w:rFonts w:ascii="Times New Roman" w:hAnsi="Times New Roman" w:cs="Times New Roman"/>
          <w:kern w:val="0"/>
        </w:rPr>
        <w:t>onvention rights.</w:t>
      </w:r>
    </w:p>
    <w:sectPr w:rsidR="00C731DF" w:rsidRPr="00EA6B61">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251E" w:rsidRDefault="00EE251E" w:rsidP="00090D97">
      <w:r>
        <w:separator/>
      </w:r>
    </w:p>
  </w:endnote>
  <w:endnote w:type="continuationSeparator" w:id="0">
    <w:p w:rsidR="00EE251E" w:rsidRDefault="00EE251E" w:rsidP="0009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0683749"/>
      <w:docPartObj>
        <w:docPartGallery w:val="Page Numbers (Bottom of Page)"/>
        <w:docPartUnique/>
      </w:docPartObj>
    </w:sdtPr>
    <w:sdtContent>
      <w:p w:rsidR="00090D97" w:rsidRDefault="00090D97" w:rsidP="002219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90D97" w:rsidRDefault="00090D97" w:rsidP="00090D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9511884"/>
      <w:docPartObj>
        <w:docPartGallery w:val="Page Numbers (Bottom of Page)"/>
        <w:docPartUnique/>
      </w:docPartObj>
    </w:sdtPr>
    <w:sdtContent>
      <w:p w:rsidR="00090D97" w:rsidRDefault="00090D97" w:rsidP="002219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90D97" w:rsidRDefault="00090D97" w:rsidP="00090D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251E" w:rsidRDefault="00EE251E" w:rsidP="00090D97">
      <w:r>
        <w:separator/>
      </w:r>
    </w:p>
  </w:footnote>
  <w:footnote w:type="continuationSeparator" w:id="0">
    <w:p w:rsidR="00EE251E" w:rsidRDefault="00EE251E" w:rsidP="00090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EC5"/>
    <w:multiLevelType w:val="hybridMultilevel"/>
    <w:tmpl w:val="63A2A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E59F3"/>
    <w:multiLevelType w:val="hybridMultilevel"/>
    <w:tmpl w:val="2A6E4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CC13AD"/>
    <w:multiLevelType w:val="hybridMultilevel"/>
    <w:tmpl w:val="50961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0D6F01"/>
    <w:multiLevelType w:val="hybridMultilevel"/>
    <w:tmpl w:val="81484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275979">
    <w:abstractNumId w:val="2"/>
  </w:num>
  <w:num w:numId="2" w16cid:durableId="2135709259">
    <w:abstractNumId w:val="3"/>
  </w:num>
  <w:num w:numId="3" w16cid:durableId="1710300492">
    <w:abstractNumId w:val="0"/>
  </w:num>
  <w:num w:numId="4" w16cid:durableId="148644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32"/>
    <w:rsid w:val="0003176C"/>
    <w:rsid w:val="00090D97"/>
    <w:rsid w:val="001923CB"/>
    <w:rsid w:val="0020632E"/>
    <w:rsid w:val="002867AC"/>
    <w:rsid w:val="003D41F3"/>
    <w:rsid w:val="004309F9"/>
    <w:rsid w:val="00497E56"/>
    <w:rsid w:val="004F7033"/>
    <w:rsid w:val="005A0C81"/>
    <w:rsid w:val="00700006"/>
    <w:rsid w:val="007560A8"/>
    <w:rsid w:val="007A641A"/>
    <w:rsid w:val="008118D3"/>
    <w:rsid w:val="00823E9D"/>
    <w:rsid w:val="009C6104"/>
    <w:rsid w:val="00A10A1F"/>
    <w:rsid w:val="00A361B9"/>
    <w:rsid w:val="00A62803"/>
    <w:rsid w:val="00B62D1B"/>
    <w:rsid w:val="00BF4FAB"/>
    <w:rsid w:val="00C0770B"/>
    <w:rsid w:val="00C67CF5"/>
    <w:rsid w:val="00C731DF"/>
    <w:rsid w:val="00CD4932"/>
    <w:rsid w:val="00D10A82"/>
    <w:rsid w:val="00E4045F"/>
    <w:rsid w:val="00E763B0"/>
    <w:rsid w:val="00EA6B61"/>
    <w:rsid w:val="00EE251E"/>
    <w:rsid w:val="00F16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5AB7ED"/>
  <w15:chartTrackingRefBased/>
  <w15:docId w15:val="{D5860DE8-9E6F-F345-AA8B-F039EB81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309F9"/>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09F9"/>
    <w:rPr>
      <w:rFonts w:ascii="Times New Roman" w:eastAsia="Times New Roman" w:hAnsi="Times New Roman" w:cs="Times New Roman"/>
      <w:b/>
      <w:bCs/>
      <w:kern w:val="0"/>
      <w:sz w:val="27"/>
      <w:szCs w:val="27"/>
      <w:lang w:eastAsia="en-GB"/>
      <w14:ligatures w14:val="none"/>
    </w:rPr>
  </w:style>
  <w:style w:type="character" w:styleId="Hyperlink">
    <w:name w:val="Hyperlink"/>
    <w:basedOn w:val="DefaultParagraphFont"/>
    <w:uiPriority w:val="99"/>
    <w:unhideWhenUsed/>
    <w:rsid w:val="004309F9"/>
    <w:rPr>
      <w:color w:val="0000FF"/>
      <w:u w:val="single"/>
    </w:rPr>
  </w:style>
  <w:style w:type="character" w:customStyle="1" w:styleId="vuuxrf">
    <w:name w:val="vuuxrf"/>
    <w:basedOn w:val="DefaultParagraphFont"/>
    <w:rsid w:val="004309F9"/>
  </w:style>
  <w:style w:type="character" w:styleId="HTMLCite">
    <w:name w:val="HTML Cite"/>
    <w:basedOn w:val="DefaultParagraphFont"/>
    <w:uiPriority w:val="99"/>
    <w:semiHidden/>
    <w:unhideWhenUsed/>
    <w:rsid w:val="004309F9"/>
    <w:rPr>
      <w:i/>
      <w:iCs/>
    </w:rPr>
  </w:style>
  <w:style w:type="character" w:customStyle="1" w:styleId="dyjrff">
    <w:name w:val="dyjrff"/>
    <w:basedOn w:val="DefaultParagraphFont"/>
    <w:rsid w:val="004309F9"/>
  </w:style>
  <w:style w:type="paragraph" w:styleId="ListParagraph">
    <w:name w:val="List Paragraph"/>
    <w:basedOn w:val="Normal"/>
    <w:uiPriority w:val="34"/>
    <w:qFormat/>
    <w:rsid w:val="00C0770B"/>
    <w:pPr>
      <w:ind w:left="720"/>
      <w:contextualSpacing/>
    </w:pPr>
  </w:style>
  <w:style w:type="character" w:styleId="FollowedHyperlink">
    <w:name w:val="FollowedHyperlink"/>
    <w:basedOn w:val="DefaultParagraphFont"/>
    <w:uiPriority w:val="99"/>
    <w:semiHidden/>
    <w:unhideWhenUsed/>
    <w:rsid w:val="0020632E"/>
    <w:rPr>
      <w:color w:val="954F72" w:themeColor="followedHyperlink"/>
      <w:u w:val="single"/>
    </w:rPr>
  </w:style>
  <w:style w:type="character" w:styleId="UnresolvedMention">
    <w:name w:val="Unresolved Mention"/>
    <w:basedOn w:val="DefaultParagraphFont"/>
    <w:uiPriority w:val="99"/>
    <w:semiHidden/>
    <w:unhideWhenUsed/>
    <w:rsid w:val="0020632E"/>
    <w:rPr>
      <w:color w:val="605E5C"/>
      <w:shd w:val="clear" w:color="auto" w:fill="E1DFDD"/>
    </w:rPr>
  </w:style>
  <w:style w:type="paragraph" w:styleId="Footer">
    <w:name w:val="footer"/>
    <w:basedOn w:val="Normal"/>
    <w:link w:val="FooterChar"/>
    <w:uiPriority w:val="99"/>
    <w:unhideWhenUsed/>
    <w:rsid w:val="00090D97"/>
    <w:pPr>
      <w:tabs>
        <w:tab w:val="center" w:pos="4513"/>
        <w:tab w:val="right" w:pos="9026"/>
      </w:tabs>
    </w:pPr>
  </w:style>
  <w:style w:type="character" w:customStyle="1" w:styleId="FooterChar">
    <w:name w:val="Footer Char"/>
    <w:basedOn w:val="DefaultParagraphFont"/>
    <w:link w:val="Footer"/>
    <w:uiPriority w:val="99"/>
    <w:rsid w:val="00090D97"/>
  </w:style>
  <w:style w:type="character" w:styleId="PageNumber">
    <w:name w:val="page number"/>
    <w:basedOn w:val="DefaultParagraphFont"/>
    <w:uiPriority w:val="99"/>
    <w:semiHidden/>
    <w:unhideWhenUsed/>
    <w:rsid w:val="00090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945429">
      <w:bodyDiv w:val="1"/>
      <w:marLeft w:val="0"/>
      <w:marRight w:val="0"/>
      <w:marTop w:val="0"/>
      <w:marBottom w:val="0"/>
      <w:divBdr>
        <w:top w:val="none" w:sz="0" w:space="0" w:color="auto"/>
        <w:left w:val="none" w:sz="0" w:space="0" w:color="auto"/>
        <w:bottom w:val="none" w:sz="0" w:space="0" w:color="auto"/>
        <w:right w:val="none" w:sz="0" w:space="0" w:color="auto"/>
      </w:divBdr>
      <w:divsChild>
        <w:div w:id="361563104">
          <w:marLeft w:val="0"/>
          <w:marRight w:val="0"/>
          <w:marTop w:val="0"/>
          <w:marBottom w:val="0"/>
          <w:divBdr>
            <w:top w:val="none" w:sz="0" w:space="0" w:color="auto"/>
            <w:left w:val="none" w:sz="0" w:space="0" w:color="auto"/>
            <w:bottom w:val="none" w:sz="0" w:space="0" w:color="auto"/>
            <w:right w:val="none" w:sz="0" w:space="0" w:color="auto"/>
          </w:divBdr>
          <w:divsChild>
            <w:div w:id="619069112">
              <w:marLeft w:val="0"/>
              <w:marRight w:val="0"/>
              <w:marTop w:val="0"/>
              <w:marBottom w:val="0"/>
              <w:divBdr>
                <w:top w:val="none" w:sz="0" w:space="0" w:color="auto"/>
                <w:left w:val="none" w:sz="0" w:space="0" w:color="auto"/>
                <w:bottom w:val="none" w:sz="0" w:space="0" w:color="auto"/>
                <w:right w:val="none" w:sz="0" w:space="0" w:color="auto"/>
              </w:divBdr>
            </w:div>
            <w:div w:id="332031230">
              <w:marLeft w:val="0"/>
              <w:marRight w:val="0"/>
              <w:marTop w:val="0"/>
              <w:marBottom w:val="0"/>
              <w:divBdr>
                <w:top w:val="none" w:sz="0" w:space="0" w:color="auto"/>
                <w:left w:val="none" w:sz="0" w:space="0" w:color="auto"/>
                <w:bottom w:val="none" w:sz="0" w:space="0" w:color="auto"/>
                <w:right w:val="none" w:sz="0" w:space="0" w:color="auto"/>
              </w:divBdr>
              <w:divsChild>
                <w:div w:id="79128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37663">
      <w:bodyDiv w:val="1"/>
      <w:marLeft w:val="0"/>
      <w:marRight w:val="0"/>
      <w:marTop w:val="0"/>
      <w:marBottom w:val="0"/>
      <w:divBdr>
        <w:top w:val="none" w:sz="0" w:space="0" w:color="auto"/>
        <w:left w:val="none" w:sz="0" w:space="0" w:color="auto"/>
        <w:bottom w:val="none" w:sz="0" w:space="0" w:color="auto"/>
        <w:right w:val="none" w:sz="0" w:space="0" w:color="auto"/>
      </w:divBdr>
      <w:divsChild>
        <w:div w:id="1036544156">
          <w:marLeft w:val="0"/>
          <w:marRight w:val="0"/>
          <w:marTop w:val="0"/>
          <w:marBottom w:val="0"/>
          <w:divBdr>
            <w:top w:val="none" w:sz="0" w:space="0" w:color="auto"/>
            <w:left w:val="none" w:sz="0" w:space="0" w:color="auto"/>
            <w:bottom w:val="none" w:sz="0" w:space="0" w:color="auto"/>
            <w:right w:val="none" w:sz="0" w:space="0" w:color="auto"/>
          </w:divBdr>
          <w:divsChild>
            <w:div w:id="2077775941">
              <w:marLeft w:val="0"/>
              <w:marRight w:val="0"/>
              <w:marTop w:val="0"/>
              <w:marBottom w:val="0"/>
              <w:divBdr>
                <w:top w:val="none" w:sz="0" w:space="0" w:color="auto"/>
                <w:left w:val="none" w:sz="0" w:space="0" w:color="auto"/>
                <w:bottom w:val="none" w:sz="0" w:space="0" w:color="auto"/>
                <w:right w:val="none" w:sz="0" w:space="0" w:color="auto"/>
              </w:divBdr>
            </w:div>
            <w:div w:id="399594817">
              <w:marLeft w:val="0"/>
              <w:marRight w:val="0"/>
              <w:marTop w:val="0"/>
              <w:marBottom w:val="0"/>
              <w:divBdr>
                <w:top w:val="none" w:sz="0" w:space="0" w:color="auto"/>
                <w:left w:val="none" w:sz="0" w:space="0" w:color="auto"/>
                <w:bottom w:val="none" w:sz="0" w:space="0" w:color="auto"/>
                <w:right w:val="none" w:sz="0" w:space="0" w:color="auto"/>
              </w:divBdr>
              <w:divsChild>
                <w:div w:id="3738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7475">
      <w:bodyDiv w:val="1"/>
      <w:marLeft w:val="0"/>
      <w:marRight w:val="0"/>
      <w:marTop w:val="0"/>
      <w:marBottom w:val="0"/>
      <w:divBdr>
        <w:top w:val="none" w:sz="0" w:space="0" w:color="auto"/>
        <w:left w:val="none" w:sz="0" w:space="0" w:color="auto"/>
        <w:bottom w:val="none" w:sz="0" w:space="0" w:color="auto"/>
        <w:right w:val="none" w:sz="0" w:space="0" w:color="auto"/>
      </w:divBdr>
      <w:divsChild>
        <w:div w:id="634602247">
          <w:marLeft w:val="0"/>
          <w:marRight w:val="0"/>
          <w:marTop w:val="0"/>
          <w:marBottom w:val="0"/>
          <w:divBdr>
            <w:top w:val="none" w:sz="0" w:space="0" w:color="auto"/>
            <w:left w:val="none" w:sz="0" w:space="0" w:color="auto"/>
            <w:bottom w:val="none" w:sz="0" w:space="0" w:color="auto"/>
            <w:right w:val="none" w:sz="0" w:space="0" w:color="auto"/>
          </w:divBdr>
          <w:divsChild>
            <w:div w:id="618879981">
              <w:marLeft w:val="0"/>
              <w:marRight w:val="0"/>
              <w:marTop w:val="0"/>
              <w:marBottom w:val="0"/>
              <w:divBdr>
                <w:top w:val="none" w:sz="0" w:space="0" w:color="auto"/>
                <w:left w:val="none" w:sz="0" w:space="0" w:color="auto"/>
                <w:bottom w:val="none" w:sz="0" w:space="0" w:color="auto"/>
                <w:right w:val="none" w:sz="0" w:space="0" w:color="auto"/>
              </w:divBdr>
            </w:div>
            <w:div w:id="318198978">
              <w:marLeft w:val="0"/>
              <w:marRight w:val="0"/>
              <w:marTop w:val="0"/>
              <w:marBottom w:val="0"/>
              <w:divBdr>
                <w:top w:val="none" w:sz="0" w:space="0" w:color="auto"/>
                <w:left w:val="none" w:sz="0" w:space="0" w:color="auto"/>
                <w:bottom w:val="none" w:sz="0" w:space="0" w:color="auto"/>
                <w:right w:val="none" w:sz="0" w:space="0" w:color="auto"/>
              </w:divBdr>
              <w:divsChild>
                <w:div w:id="13330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7</Pages>
  <Words>2754</Words>
  <Characters>15699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Barraclough QC</dc:creator>
  <cp:keywords/>
  <dc:description/>
  <cp:lastModifiedBy>Richard Barraclough QC</cp:lastModifiedBy>
  <cp:revision>14</cp:revision>
  <dcterms:created xsi:type="dcterms:W3CDTF">2023-08-15T10:35:00Z</dcterms:created>
  <dcterms:modified xsi:type="dcterms:W3CDTF">2025-08-30T12:24:00Z</dcterms:modified>
</cp:coreProperties>
</file>